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1" w:type="dxa"/>
        <w:shd w:val="clear" w:color="auto" w:fill="1F497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AF2D98" w:rsidRPr="001E6397" w14:paraId="1FA221DE" w14:textId="77777777" w:rsidTr="00743BA9">
        <w:trPr>
          <w:cantSplit/>
          <w:trHeight w:val="667"/>
          <w:tblHeader/>
        </w:trPr>
        <w:tc>
          <w:tcPr>
            <w:tcW w:w="9951" w:type="dxa"/>
            <w:shd w:val="clear" w:color="auto" w:fill="1F497D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4F2BF0C" w14:textId="77777777" w:rsidR="00AF2D98" w:rsidRPr="001E6397" w:rsidRDefault="00AF2D98" w:rsidP="00743BA9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</w:p>
          <w:p w14:paraId="1F98291F" w14:textId="52FE7DF5" w:rsidR="00AF2D98" w:rsidRDefault="00AF2D98" w:rsidP="00AF2D98">
            <w:pPr>
              <w:jc w:val="center"/>
              <w:rPr>
                <w:rFonts w:ascii="Calibri" w:hAnsi="Calibri"/>
                <w:b/>
                <w:color w:val="FFFFFF"/>
                <w:sz w:val="48"/>
                <w:szCs w:val="48"/>
              </w:rPr>
            </w:pPr>
            <w:r>
              <w:rPr>
                <w:rFonts w:ascii="Calibri" w:hAnsi="Calibri"/>
                <w:b/>
                <w:color w:val="FFFFFF"/>
                <w:sz w:val="48"/>
                <w:szCs w:val="48"/>
              </w:rPr>
              <w:t>I</w:t>
            </w:r>
            <w:r w:rsidRPr="00741B74">
              <w:rPr>
                <w:rFonts w:ascii="Calibri" w:hAnsi="Calibri"/>
                <w:b/>
                <w:color w:val="FFFFFF"/>
                <w:sz w:val="48"/>
                <w:szCs w:val="4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48"/>
                <w:szCs w:val="48"/>
              </w:rPr>
              <w:t>Jornada</w:t>
            </w:r>
            <w:r w:rsidR="00627029">
              <w:rPr>
                <w:rFonts w:ascii="Calibri" w:hAnsi="Calibri"/>
                <w:b/>
                <w:color w:val="FFFFFF"/>
                <w:sz w:val="48"/>
                <w:szCs w:val="48"/>
              </w:rPr>
              <w:t>s</w:t>
            </w:r>
            <w:r>
              <w:rPr>
                <w:rFonts w:ascii="Calibri" w:hAnsi="Calibri"/>
                <w:b/>
                <w:color w:val="FFFFFF"/>
                <w:sz w:val="48"/>
                <w:szCs w:val="48"/>
              </w:rPr>
              <w:t xml:space="preserve"> de Aprendizaje-Servicio y </w:t>
            </w:r>
          </w:p>
          <w:p w14:paraId="2B6E442F" w14:textId="77777777" w:rsidR="00AF2D98" w:rsidRPr="00741B74" w:rsidRDefault="00AF2D98" w:rsidP="00AF2D98">
            <w:pPr>
              <w:jc w:val="center"/>
              <w:rPr>
                <w:rFonts w:ascii="Calibri" w:hAnsi="Calibri"/>
                <w:b/>
                <w:color w:val="FFFFFF"/>
                <w:sz w:val="48"/>
                <w:szCs w:val="48"/>
              </w:rPr>
            </w:pPr>
            <w:r>
              <w:rPr>
                <w:rFonts w:ascii="Calibri" w:hAnsi="Calibri"/>
                <w:b/>
                <w:color w:val="FFFFFF"/>
                <w:sz w:val="48"/>
                <w:szCs w:val="48"/>
              </w:rPr>
              <w:t>Educación para la Ciudadanía Democrática</w:t>
            </w:r>
          </w:p>
          <w:p w14:paraId="403A8236" w14:textId="77777777" w:rsidR="00AF2D98" w:rsidRPr="001E6397" w:rsidRDefault="00AF2D98" w:rsidP="00743BA9">
            <w:pPr>
              <w:rPr>
                <w:rFonts w:ascii="Calibri" w:hAnsi="Calibri"/>
                <w:b/>
                <w:sz w:val="48"/>
                <w:szCs w:val="48"/>
              </w:rPr>
            </w:pPr>
          </w:p>
        </w:tc>
      </w:tr>
    </w:tbl>
    <w:p w14:paraId="29FA09BB" w14:textId="77777777" w:rsidR="00AF2D98" w:rsidRDefault="00AF2D98" w:rsidP="00AF2D98">
      <w:pPr>
        <w:pStyle w:val="NormalWeb"/>
        <w:rPr>
          <w:rFonts w:ascii="Calibri" w:hAnsi="Calibri"/>
          <w:b/>
          <w:color w:val="0000FF"/>
        </w:rPr>
      </w:pPr>
    </w:p>
    <w:p w14:paraId="78541ABB" w14:textId="77777777" w:rsidR="00AF2D98" w:rsidRPr="0064281B" w:rsidRDefault="00AF2D98" w:rsidP="00AF2D98">
      <w:pPr>
        <w:pStyle w:val="NormalWeb"/>
        <w:rPr>
          <w:rFonts w:ascii="Calibri" w:hAnsi="Calibri"/>
          <w:b/>
          <w:color w:val="0000FF"/>
        </w:rPr>
      </w:pPr>
    </w:p>
    <w:p w14:paraId="4D9262EE" w14:textId="77777777" w:rsidR="00AF2D98" w:rsidRPr="0064281B" w:rsidRDefault="00AF2D98" w:rsidP="00AF2D98">
      <w:pPr>
        <w:pStyle w:val="NormalWeb"/>
        <w:rPr>
          <w:rFonts w:ascii="Calibri" w:hAnsi="Calibri"/>
          <w:b/>
          <w:color w:val="0000FF"/>
        </w:rPr>
      </w:pPr>
    </w:p>
    <w:p w14:paraId="7D465E65" w14:textId="77777777" w:rsidR="00E34B27" w:rsidRDefault="00AF2D98" w:rsidP="00497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285"/>
        <w:jc w:val="center"/>
        <w:rPr>
          <w:rFonts w:ascii="Calibri" w:hAnsi="Calibri"/>
          <w:b/>
          <w:bCs/>
          <w:i/>
          <w:color w:val="1F497D"/>
          <w:sz w:val="36"/>
          <w:szCs w:val="36"/>
        </w:rPr>
      </w:pPr>
      <w:r>
        <w:rPr>
          <w:rFonts w:ascii="Calibri" w:hAnsi="Calibri"/>
          <w:b/>
          <w:bCs/>
          <w:i/>
          <w:color w:val="1F497D"/>
          <w:sz w:val="36"/>
          <w:szCs w:val="36"/>
        </w:rPr>
        <w:t>Innovación</w:t>
      </w:r>
      <w:r w:rsidR="00BB375B">
        <w:rPr>
          <w:rFonts w:ascii="Calibri" w:hAnsi="Calibri"/>
          <w:b/>
          <w:bCs/>
          <w:i/>
          <w:color w:val="1F497D"/>
          <w:sz w:val="36"/>
          <w:szCs w:val="36"/>
        </w:rPr>
        <w:t xml:space="preserve"> Docente </w:t>
      </w:r>
      <w:r w:rsidR="00E34B27">
        <w:rPr>
          <w:rFonts w:ascii="Calibri" w:hAnsi="Calibri"/>
          <w:b/>
          <w:bCs/>
          <w:i/>
          <w:color w:val="1F497D"/>
          <w:sz w:val="36"/>
          <w:szCs w:val="36"/>
        </w:rPr>
        <w:t xml:space="preserve">en Ciencias Sociales </w:t>
      </w:r>
    </w:p>
    <w:p w14:paraId="11AF1B3D" w14:textId="77777777" w:rsidR="00E34B27" w:rsidRDefault="00E34B27" w:rsidP="00497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285"/>
        <w:jc w:val="center"/>
        <w:rPr>
          <w:rFonts w:ascii="Calibri" w:hAnsi="Calibri"/>
          <w:b/>
          <w:bCs/>
          <w:i/>
          <w:color w:val="1F497D"/>
          <w:sz w:val="36"/>
          <w:szCs w:val="36"/>
        </w:rPr>
      </w:pPr>
    </w:p>
    <w:p w14:paraId="2116DFC3" w14:textId="0FA03F75" w:rsidR="00972C0E" w:rsidRDefault="00BB375B" w:rsidP="00497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285"/>
        <w:jc w:val="center"/>
        <w:rPr>
          <w:rFonts w:ascii="Calibri" w:hAnsi="Calibri"/>
          <w:b/>
          <w:bCs/>
          <w:i/>
          <w:color w:val="1F497D"/>
          <w:sz w:val="36"/>
          <w:szCs w:val="36"/>
        </w:rPr>
      </w:pPr>
      <w:r>
        <w:rPr>
          <w:rFonts w:ascii="Calibri" w:hAnsi="Calibri"/>
          <w:b/>
          <w:bCs/>
          <w:i/>
          <w:color w:val="1F497D"/>
          <w:sz w:val="36"/>
          <w:szCs w:val="36"/>
        </w:rPr>
        <w:t>para una Ciudadana</w:t>
      </w:r>
      <w:r w:rsidR="00972C0E">
        <w:rPr>
          <w:rFonts w:ascii="Calibri" w:hAnsi="Calibri"/>
          <w:b/>
          <w:bCs/>
          <w:i/>
          <w:color w:val="1F497D"/>
          <w:sz w:val="36"/>
          <w:szCs w:val="36"/>
        </w:rPr>
        <w:t xml:space="preserve"> del Siglo XXI</w:t>
      </w:r>
    </w:p>
    <w:p w14:paraId="71ABBFD1" w14:textId="77777777" w:rsidR="00972C0E" w:rsidRDefault="00972C0E" w:rsidP="00497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285"/>
        <w:jc w:val="center"/>
        <w:rPr>
          <w:rFonts w:ascii="Calibri" w:hAnsi="Calibri"/>
          <w:b/>
          <w:bCs/>
          <w:i/>
          <w:color w:val="1F497D"/>
          <w:sz w:val="36"/>
          <w:szCs w:val="36"/>
        </w:rPr>
      </w:pPr>
    </w:p>
    <w:p w14:paraId="64EAB979" w14:textId="77777777" w:rsidR="00972C0E" w:rsidRDefault="00972C0E" w:rsidP="00497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285"/>
        <w:jc w:val="center"/>
        <w:rPr>
          <w:rFonts w:ascii="Calibri" w:hAnsi="Calibri"/>
          <w:b/>
          <w:bCs/>
          <w:i/>
          <w:color w:val="1F497D"/>
          <w:sz w:val="36"/>
          <w:szCs w:val="36"/>
        </w:rPr>
      </w:pPr>
    </w:p>
    <w:p w14:paraId="03EA2CFD" w14:textId="0592F41D" w:rsidR="00AF2D98" w:rsidRPr="0064281B" w:rsidRDefault="00BB375B" w:rsidP="00497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 w:right="-285"/>
        <w:jc w:val="center"/>
        <w:rPr>
          <w:rFonts w:ascii="Calibri" w:hAnsi="Calibri"/>
          <w:b/>
          <w:bCs/>
          <w:i/>
          <w:color w:val="1F497D"/>
          <w:sz w:val="36"/>
          <w:szCs w:val="36"/>
        </w:rPr>
      </w:pPr>
      <w:r>
        <w:rPr>
          <w:rFonts w:ascii="Calibri" w:hAnsi="Calibri"/>
          <w:b/>
          <w:bCs/>
          <w:i/>
          <w:color w:val="1F497D"/>
          <w:sz w:val="36"/>
          <w:szCs w:val="36"/>
        </w:rPr>
        <w:t xml:space="preserve"> </w:t>
      </w:r>
    </w:p>
    <w:p w14:paraId="49CCA84C" w14:textId="77777777" w:rsidR="00AF2D98" w:rsidRDefault="00AF2D98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color w:val="1F497D"/>
          <w:sz w:val="40"/>
          <w:szCs w:val="40"/>
        </w:rPr>
      </w:pPr>
    </w:p>
    <w:p w14:paraId="4B6142E7" w14:textId="77777777" w:rsidR="00AF2D98" w:rsidRPr="0064281B" w:rsidRDefault="00AF2D98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color w:val="1F497D"/>
          <w:sz w:val="40"/>
          <w:szCs w:val="40"/>
        </w:rPr>
      </w:pPr>
      <w:r>
        <w:rPr>
          <w:rFonts w:ascii="Calibri" w:hAnsi="Calibri"/>
          <w:b/>
          <w:bCs/>
          <w:i/>
          <w:noProof/>
          <w:color w:val="1F497D"/>
          <w:sz w:val="40"/>
          <w:szCs w:val="40"/>
        </w:rPr>
        <w:drawing>
          <wp:inline distT="0" distB="0" distL="0" distR="0" wp14:anchorId="177271E0" wp14:editId="1C876F86">
            <wp:extent cx="1691644" cy="1262380"/>
            <wp:effectExtent l="0" t="0" r="1016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044" cy="126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53BB1" w14:textId="5FD6B60E" w:rsidR="00AF2D98" w:rsidRDefault="00AF2D98" w:rsidP="00972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1F497D"/>
          <w:sz w:val="32"/>
          <w:szCs w:val="28"/>
        </w:rPr>
      </w:pPr>
    </w:p>
    <w:p w14:paraId="740FCB2A" w14:textId="77777777" w:rsidR="00AF2D98" w:rsidRPr="0064281B" w:rsidRDefault="00AF2D98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1F497D"/>
          <w:sz w:val="32"/>
          <w:szCs w:val="28"/>
        </w:rPr>
      </w:pPr>
    </w:p>
    <w:p w14:paraId="1CF2109B" w14:textId="396DA381" w:rsidR="00AF2D98" w:rsidRPr="00743BA9" w:rsidRDefault="00AF2D98" w:rsidP="0074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1F497D"/>
          <w:sz w:val="32"/>
          <w:szCs w:val="28"/>
        </w:rPr>
        <w:sectPr w:rsidR="00AF2D98" w:rsidRPr="00743BA9" w:rsidSect="00743BA9">
          <w:headerReference w:type="default" r:id="rId9"/>
          <w:pgSz w:w="11906" w:h="16838"/>
          <w:pgMar w:top="1134" w:right="1134" w:bottom="1134" w:left="1134" w:header="720" w:footer="720" w:gutter="0"/>
          <w:cols w:space="720"/>
          <w:titlePg/>
          <w:docGrid w:linePitch="272"/>
        </w:sectPr>
      </w:pPr>
    </w:p>
    <w:p w14:paraId="0D73D803" w14:textId="77777777" w:rsidR="00AF2D98" w:rsidRPr="0064281B" w:rsidRDefault="00AF2D98" w:rsidP="00743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iCs/>
          <w:color w:val="1F497D"/>
          <w:sz w:val="31"/>
          <w:szCs w:val="31"/>
        </w:rPr>
        <w:sectPr w:rsidR="00AF2D98" w:rsidRPr="0064281B" w:rsidSect="00743BA9">
          <w:type w:val="continuous"/>
          <w:pgSz w:w="11906" w:h="16838"/>
          <w:pgMar w:top="1134" w:right="1134" w:bottom="1134" w:left="1134" w:header="720" w:footer="720" w:gutter="0"/>
          <w:cols w:num="2" w:space="720"/>
          <w:titlePg/>
          <w:docGrid w:linePitch="272"/>
        </w:sectPr>
      </w:pPr>
    </w:p>
    <w:p w14:paraId="230DBA6D" w14:textId="77777777" w:rsidR="00AF2D98" w:rsidRDefault="00AF2D98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iCs/>
          <w:color w:val="1F497D"/>
          <w:sz w:val="31"/>
          <w:szCs w:val="31"/>
        </w:rPr>
      </w:pPr>
      <w:r>
        <w:rPr>
          <w:rFonts w:ascii="Calibri" w:hAnsi="Calibri" w:cs="Helvetica"/>
          <w:b/>
          <w:bCs/>
          <w:iCs/>
          <w:color w:val="1F497D"/>
          <w:sz w:val="31"/>
          <w:szCs w:val="31"/>
        </w:rPr>
        <w:lastRenderedPageBreak/>
        <w:t>Proyecto de Innovación 13-116</w:t>
      </w:r>
    </w:p>
    <w:p w14:paraId="60B59F7E" w14:textId="77777777" w:rsidR="00AF2D98" w:rsidRDefault="00AF2D98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iCs/>
          <w:color w:val="1F497D"/>
          <w:sz w:val="31"/>
          <w:szCs w:val="31"/>
        </w:rPr>
      </w:pPr>
    </w:p>
    <w:p w14:paraId="32B491F2" w14:textId="77777777" w:rsidR="00AF2D98" w:rsidRDefault="00AF2D98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iCs/>
          <w:color w:val="1F497D"/>
          <w:sz w:val="22"/>
          <w:szCs w:val="22"/>
        </w:rPr>
      </w:pPr>
      <w:r w:rsidRPr="00AF2D98">
        <w:rPr>
          <w:rFonts w:ascii="Calibri" w:hAnsi="Calibri" w:cs="Helvetica"/>
          <w:b/>
          <w:bCs/>
          <w:iCs/>
          <w:color w:val="1F497D"/>
          <w:sz w:val="22"/>
          <w:szCs w:val="22"/>
        </w:rPr>
        <w:t>Aplicación de la metodología Aprendizaje Servic</w:t>
      </w:r>
      <w:r>
        <w:rPr>
          <w:rFonts w:ascii="Calibri" w:hAnsi="Calibri" w:cs="Helvetica"/>
          <w:b/>
          <w:bCs/>
          <w:iCs/>
          <w:color w:val="1F497D"/>
          <w:sz w:val="22"/>
          <w:szCs w:val="22"/>
        </w:rPr>
        <w:t>io en la docencia universitaria</w:t>
      </w:r>
      <w:r w:rsidRPr="00AF2D98">
        <w:rPr>
          <w:rFonts w:ascii="Calibri" w:hAnsi="Calibri" w:cs="Helvetica"/>
          <w:b/>
          <w:bCs/>
          <w:iCs/>
          <w:color w:val="1F497D"/>
          <w:sz w:val="22"/>
          <w:szCs w:val="22"/>
        </w:rPr>
        <w:t xml:space="preserve"> </w:t>
      </w:r>
    </w:p>
    <w:p w14:paraId="544FBD57" w14:textId="77777777" w:rsidR="00AF2D98" w:rsidRPr="00AF2D98" w:rsidRDefault="00AF2D98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iCs/>
          <w:color w:val="1F497D"/>
          <w:sz w:val="22"/>
          <w:szCs w:val="22"/>
        </w:rPr>
      </w:pPr>
      <w:r w:rsidRPr="00AF2D98">
        <w:rPr>
          <w:rFonts w:ascii="Calibri" w:hAnsi="Calibri" w:cs="Helvetica"/>
          <w:b/>
          <w:bCs/>
          <w:iCs/>
          <w:color w:val="1F497D"/>
          <w:sz w:val="22"/>
          <w:szCs w:val="22"/>
        </w:rPr>
        <w:t>Propuesta de Innovación Docente para una Educación Ciudadana de Docentes del Siglo XXI</w:t>
      </w:r>
    </w:p>
    <w:p w14:paraId="5B342E3E" w14:textId="77777777" w:rsidR="00972C0E" w:rsidRDefault="00972C0E" w:rsidP="00BB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iCs/>
          <w:color w:val="1F497D"/>
          <w:sz w:val="31"/>
          <w:szCs w:val="31"/>
        </w:rPr>
      </w:pPr>
    </w:p>
    <w:p w14:paraId="0DAAEB39" w14:textId="77777777" w:rsidR="00BB375B" w:rsidRDefault="00BB375B" w:rsidP="00BB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iCs/>
          <w:color w:val="1F497D"/>
          <w:sz w:val="31"/>
          <w:szCs w:val="31"/>
        </w:rPr>
      </w:pPr>
      <w:r>
        <w:rPr>
          <w:rFonts w:ascii="Calibri" w:hAnsi="Calibri" w:cs="Helvetica"/>
          <w:b/>
          <w:bCs/>
          <w:iCs/>
          <w:color w:val="1F497D"/>
          <w:sz w:val="31"/>
          <w:szCs w:val="31"/>
        </w:rPr>
        <w:t>Área de Conocimiento de Didáctica de las Ciencias Sociales</w:t>
      </w:r>
    </w:p>
    <w:p w14:paraId="7BDEEF57" w14:textId="77777777" w:rsidR="00972C0E" w:rsidRDefault="00972C0E" w:rsidP="00BB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iCs/>
          <w:color w:val="1F497D"/>
          <w:sz w:val="31"/>
          <w:szCs w:val="31"/>
        </w:rPr>
      </w:pPr>
    </w:p>
    <w:p w14:paraId="600484FF" w14:textId="05B49B53" w:rsidR="00972C0E" w:rsidRDefault="00972C0E" w:rsidP="00E34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iCs/>
          <w:color w:val="1F497D"/>
          <w:sz w:val="31"/>
          <w:szCs w:val="31"/>
        </w:rPr>
      </w:pPr>
      <w:r>
        <w:rPr>
          <w:rFonts w:ascii="Calibri" w:hAnsi="Calibri" w:cs="Helvetica"/>
          <w:b/>
          <w:bCs/>
          <w:iCs/>
          <w:color w:val="1F497D"/>
          <w:sz w:val="31"/>
          <w:szCs w:val="31"/>
        </w:rPr>
        <w:t>Universidad de Málaga</w:t>
      </w:r>
    </w:p>
    <w:p w14:paraId="3290CF3F" w14:textId="4F2881B3" w:rsidR="00972C0E" w:rsidRDefault="00972C0E" w:rsidP="00BB37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iCs/>
          <w:color w:val="1F497D"/>
          <w:sz w:val="31"/>
          <w:szCs w:val="31"/>
        </w:rPr>
      </w:pPr>
      <w:r>
        <w:rPr>
          <w:rFonts w:ascii="Calibri" w:hAnsi="Calibri" w:cs="Helvetica"/>
          <w:b/>
          <w:bCs/>
          <w:iCs/>
          <w:color w:val="1F497D"/>
          <w:sz w:val="31"/>
          <w:szCs w:val="31"/>
        </w:rPr>
        <w:t>26-27 de noviembre de 2015</w:t>
      </w:r>
    </w:p>
    <w:p w14:paraId="121F96F0" w14:textId="77777777" w:rsidR="00AF2D98" w:rsidRDefault="00AF2D98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iCs/>
          <w:color w:val="1F497D"/>
          <w:sz w:val="31"/>
          <w:szCs w:val="31"/>
        </w:rPr>
      </w:pPr>
    </w:p>
    <w:p w14:paraId="7CB78069" w14:textId="77777777" w:rsidR="00E34B27" w:rsidRDefault="00E34B27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iCs/>
          <w:color w:val="1F497D"/>
          <w:sz w:val="31"/>
          <w:szCs w:val="31"/>
        </w:rPr>
      </w:pPr>
    </w:p>
    <w:p w14:paraId="2CD9E513" w14:textId="360F4360" w:rsidR="00AF2D98" w:rsidRPr="001E0217" w:rsidRDefault="00AF2D98" w:rsidP="00E34B27">
      <w:pPr>
        <w:rPr>
          <w:rFonts w:ascii="Arial" w:hAnsi="Arial" w:cs="Arial"/>
          <w:b/>
          <w:bCs/>
          <w:iCs/>
          <w:color w:val="1F497D"/>
          <w:sz w:val="22"/>
          <w:szCs w:val="22"/>
        </w:rPr>
      </w:pPr>
      <w:r w:rsidRPr="001E0217">
        <w:rPr>
          <w:rFonts w:ascii="Arial" w:hAnsi="Arial" w:cs="Arial"/>
          <w:b/>
          <w:bCs/>
          <w:i/>
          <w:color w:val="1F497D"/>
          <w:sz w:val="22"/>
          <w:szCs w:val="22"/>
        </w:rPr>
        <w:t>PRESENTACIÓN</w:t>
      </w:r>
    </w:p>
    <w:p w14:paraId="3E35E637" w14:textId="77777777" w:rsidR="00AF2D98" w:rsidRPr="001E0217" w:rsidRDefault="00AF2D98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1F497D"/>
          <w:sz w:val="22"/>
          <w:szCs w:val="22"/>
        </w:rPr>
      </w:pPr>
    </w:p>
    <w:p w14:paraId="00EB0A85" w14:textId="34323EE2" w:rsidR="001B06F8" w:rsidRPr="001E0217" w:rsidRDefault="001B06F8" w:rsidP="001B06F8">
      <w:pPr>
        <w:ind w:left="-360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1E0217">
        <w:rPr>
          <w:rFonts w:ascii="Arial" w:hAnsi="Arial" w:cs="Arial"/>
          <w:color w:val="000000"/>
          <w:sz w:val="22"/>
          <w:szCs w:val="22"/>
        </w:rPr>
        <w:t>El compromiso d</w:t>
      </w:r>
      <w:r w:rsidR="007A22F2" w:rsidRPr="001E0217">
        <w:rPr>
          <w:rFonts w:ascii="Arial" w:hAnsi="Arial" w:cs="Arial"/>
          <w:color w:val="000000"/>
          <w:sz w:val="22"/>
          <w:szCs w:val="22"/>
        </w:rPr>
        <w:t>el área de conocimiento de Didáctica de las Ciencias Sociales, con la</w:t>
      </w:r>
      <w:r w:rsidRPr="001E0217">
        <w:rPr>
          <w:rFonts w:ascii="Arial" w:hAnsi="Arial" w:cs="Arial"/>
          <w:color w:val="000000"/>
          <w:sz w:val="22"/>
          <w:szCs w:val="22"/>
        </w:rPr>
        <w:t xml:space="preserve"> docencia e investigación en Educación para la Ciudadanía D</w:t>
      </w:r>
      <w:r w:rsidR="007A22F2" w:rsidRPr="001E0217">
        <w:rPr>
          <w:rFonts w:ascii="Arial" w:hAnsi="Arial" w:cs="Arial"/>
          <w:color w:val="000000"/>
          <w:sz w:val="22"/>
          <w:szCs w:val="22"/>
        </w:rPr>
        <w:t>emocrática</w:t>
      </w:r>
      <w:r w:rsidR="005B18A0" w:rsidRPr="001E0217">
        <w:rPr>
          <w:rFonts w:ascii="Arial" w:hAnsi="Arial" w:cs="Arial"/>
          <w:color w:val="000000"/>
          <w:sz w:val="22"/>
          <w:szCs w:val="22"/>
        </w:rPr>
        <w:t>, arranca</w:t>
      </w:r>
      <w:r w:rsidR="007A22F2" w:rsidRPr="001E0217">
        <w:rPr>
          <w:rFonts w:ascii="Arial" w:hAnsi="Arial" w:cs="Arial"/>
          <w:color w:val="000000"/>
          <w:sz w:val="22"/>
          <w:szCs w:val="22"/>
        </w:rPr>
        <w:t xml:space="preserve"> en el curso 1994-1995</w:t>
      </w:r>
      <w:r w:rsidRPr="001E0217">
        <w:rPr>
          <w:rFonts w:ascii="Arial" w:hAnsi="Arial" w:cs="Arial"/>
          <w:color w:val="000000"/>
          <w:sz w:val="22"/>
          <w:szCs w:val="22"/>
        </w:rPr>
        <w:t xml:space="preserve"> con</w:t>
      </w:r>
      <w:r w:rsidR="007A22F2" w:rsidRPr="001E0217">
        <w:rPr>
          <w:rFonts w:ascii="Arial" w:hAnsi="Arial" w:cs="Arial"/>
          <w:color w:val="000000"/>
          <w:sz w:val="22"/>
          <w:szCs w:val="22"/>
        </w:rPr>
        <w:t xml:space="preserve"> la implantación de esa materia en la formación del profesorado de Educación Primaria. </w:t>
      </w:r>
      <w:r w:rsidRPr="001E0217">
        <w:rPr>
          <w:rFonts w:ascii="Arial" w:hAnsi="Arial" w:cs="Arial"/>
          <w:color w:val="000000"/>
          <w:sz w:val="22"/>
          <w:szCs w:val="22"/>
        </w:rPr>
        <w:t xml:space="preserve">Una apuesta renovada por esa dimensión de la educación ha sido apostar, desde el curso 2013-2014, por un proyecto de </w:t>
      </w:r>
      <w:r w:rsidR="005B18A0" w:rsidRPr="001E0217">
        <w:rPr>
          <w:rFonts w:ascii="Arial" w:hAnsi="Arial" w:cs="Arial"/>
          <w:color w:val="000000"/>
          <w:sz w:val="22"/>
          <w:szCs w:val="22"/>
        </w:rPr>
        <w:t>innovación docente</w:t>
      </w:r>
      <w:r w:rsidRPr="001E0217">
        <w:rPr>
          <w:rFonts w:ascii="Arial" w:hAnsi="Arial" w:cs="Arial"/>
          <w:color w:val="000000"/>
          <w:sz w:val="22"/>
          <w:szCs w:val="22"/>
        </w:rPr>
        <w:t xml:space="preserve"> con el que queríamos </w:t>
      </w:r>
      <w:r w:rsidR="007A22F2" w:rsidRPr="001E0217">
        <w:rPr>
          <w:rFonts w:ascii="Arial" w:hAnsi="Arial" w:cs="Arial"/>
          <w:color w:val="000000"/>
          <w:sz w:val="22"/>
          <w:szCs w:val="22"/>
        </w:rPr>
        <w:t xml:space="preserve">introducir y experimentar la metodología del Aprendizaje Servicio en nuestra actividad docente e investigadora. </w:t>
      </w:r>
    </w:p>
    <w:p w14:paraId="014EC624" w14:textId="77777777" w:rsidR="001B06F8" w:rsidRPr="001E0217" w:rsidRDefault="001B06F8" w:rsidP="001B06F8">
      <w:pPr>
        <w:ind w:left="-360"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73DBDEA" w14:textId="499C75A3" w:rsidR="001B06F8" w:rsidRPr="001E0217" w:rsidRDefault="001B06F8" w:rsidP="001B06F8">
      <w:pPr>
        <w:ind w:left="-360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1E0217">
        <w:rPr>
          <w:rFonts w:ascii="Arial" w:hAnsi="Arial" w:cs="Arial"/>
          <w:sz w:val="22"/>
          <w:szCs w:val="22"/>
        </w:rPr>
        <w:t xml:space="preserve">La renovación de discursos y prácticas educativas en clave de una Educación para la Ciudadanía Democrática, y la dimensión que puede alcanzar en ella la dinámica innovadora del Aprendizaje Servicio nos animó a iniciarnos en esta tarea. </w:t>
      </w:r>
      <w:r w:rsidRPr="001E0217">
        <w:rPr>
          <w:rFonts w:ascii="Arial" w:hAnsi="Arial" w:cs="Arial"/>
          <w:color w:val="000000"/>
          <w:sz w:val="22"/>
          <w:szCs w:val="22"/>
        </w:rPr>
        <w:t xml:space="preserve">Las experiencias y ejemplos que nos han inspirado las hemos reinterpretado para </w:t>
      </w:r>
      <w:r w:rsidRPr="001E0217">
        <w:rPr>
          <w:rFonts w:ascii="Arial" w:hAnsi="Arial" w:cs="Arial"/>
          <w:sz w:val="22"/>
          <w:szCs w:val="22"/>
        </w:rPr>
        <w:t xml:space="preserve">incorporar la metodología al currículo social de las diferentes etapas educativas en las que formamos a nuestro alumnado. Con ello hemos podido valorar las oportunidades que el conocimiento social ofrece, </w:t>
      </w:r>
      <w:r w:rsidRPr="001E0217">
        <w:rPr>
          <w:rFonts w:ascii="Arial" w:hAnsi="Arial" w:cs="Arial"/>
          <w:color w:val="000000"/>
          <w:sz w:val="22"/>
          <w:szCs w:val="22"/>
        </w:rPr>
        <w:t>ligadas a dos elementos claves con los que trabajamos cotidianamente en el aula:</w:t>
      </w:r>
    </w:p>
    <w:p w14:paraId="06AB7847" w14:textId="77777777" w:rsidR="001B06F8" w:rsidRPr="001E0217" w:rsidRDefault="001B06F8" w:rsidP="001B06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B31ED18" w14:textId="77777777" w:rsidR="001B06F8" w:rsidRPr="001E0217" w:rsidRDefault="001B06F8" w:rsidP="001B06F8">
      <w:pPr>
        <w:pStyle w:val="Prrafodelista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1E0217">
        <w:rPr>
          <w:rFonts w:ascii="Arial" w:hAnsi="Arial" w:cs="Arial"/>
          <w:color w:val="000000"/>
        </w:rPr>
        <w:t xml:space="preserve">  Currículo escolar. La amplia gama de contenidos sociales que pueden ser abordados con la metodología y la necesidad de que sean conscientemente planificados. </w:t>
      </w:r>
    </w:p>
    <w:p w14:paraId="6DDAB884" w14:textId="77777777" w:rsidR="005B18A0" w:rsidRPr="001E0217" w:rsidRDefault="005B18A0" w:rsidP="005B18A0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</w:p>
    <w:p w14:paraId="0B99A961" w14:textId="77777777" w:rsidR="001B06F8" w:rsidRPr="001E0217" w:rsidRDefault="001B06F8" w:rsidP="001B06F8">
      <w:pPr>
        <w:pStyle w:val="Prrafodelista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1E0217">
        <w:rPr>
          <w:rFonts w:ascii="Arial" w:hAnsi="Arial" w:cs="Arial"/>
          <w:color w:val="000000"/>
        </w:rPr>
        <w:t xml:space="preserve">   Planificación y desarrollo. La innovación para su adecuada introducción ha de ser explícitamente diseñada y pasar por diferentes etapas o fases de concreción que permitan implantarla desde bases más sólidas.</w:t>
      </w:r>
    </w:p>
    <w:p w14:paraId="3AEDDED1" w14:textId="77777777" w:rsidR="001B06F8" w:rsidRPr="001E0217" w:rsidRDefault="001B06F8" w:rsidP="001B06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2647B71B" w14:textId="72C96D90" w:rsidR="001B06F8" w:rsidRPr="001E0217" w:rsidRDefault="001B06F8" w:rsidP="00D17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  <w:sz w:val="22"/>
          <w:szCs w:val="22"/>
        </w:rPr>
      </w:pPr>
      <w:r w:rsidRPr="001E0217">
        <w:rPr>
          <w:rFonts w:ascii="Arial" w:hAnsi="Arial" w:cs="Arial"/>
          <w:sz w:val="22"/>
          <w:szCs w:val="22"/>
        </w:rPr>
        <w:t xml:space="preserve">      Los escasos años de experiencia, nos han permitido conocer que nadie ha trabajado explícitamente la vinculación de la metodología con la enseñanza y aprendizaje de contenidos sociales</w:t>
      </w:r>
      <w:r w:rsidR="005B18A0" w:rsidRPr="001E0217">
        <w:rPr>
          <w:rFonts w:ascii="Arial" w:hAnsi="Arial" w:cs="Arial"/>
          <w:sz w:val="22"/>
          <w:szCs w:val="22"/>
        </w:rPr>
        <w:t>, a la vez que nos anima a continuar trabajando en esa línea</w:t>
      </w:r>
      <w:r w:rsidR="00D17C6A" w:rsidRPr="001E0217">
        <w:rPr>
          <w:rFonts w:ascii="Arial" w:hAnsi="Arial" w:cs="Arial"/>
          <w:sz w:val="22"/>
          <w:szCs w:val="22"/>
        </w:rPr>
        <w:t xml:space="preserve">. </w:t>
      </w:r>
    </w:p>
    <w:p w14:paraId="095C7AEB" w14:textId="77777777" w:rsidR="007A22F2" w:rsidRPr="001E0217" w:rsidRDefault="007A22F2" w:rsidP="007B31AA">
      <w:pPr>
        <w:ind w:left="-360"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876B735" w14:textId="09E069DC" w:rsidR="005B18A0" w:rsidRPr="001E0217" w:rsidRDefault="005B18A0" w:rsidP="005B18A0">
      <w:pPr>
        <w:ind w:left="-360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1E0217">
        <w:rPr>
          <w:rFonts w:ascii="Arial" w:hAnsi="Arial" w:cs="Arial"/>
          <w:color w:val="000000"/>
          <w:sz w:val="22"/>
          <w:szCs w:val="22"/>
        </w:rPr>
        <w:t xml:space="preserve">Durante </w:t>
      </w:r>
      <w:r w:rsidR="00E34B27" w:rsidRPr="001E0217">
        <w:rPr>
          <w:rFonts w:ascii="Arial" w:hAnsi="Arial" w:cs="Arial"/>
          <w:color w:val="000000"/>
          <w:sz w:val="22"/>
          <w:szCs w:val="22"/>
        </w:rPr>
        <w:t xml:space="preserve">dos cursos académicos, </w:t>
      </w:r>
      <w:r w:rsidRPr="001E0217">
        <w:rPr>
          <w:rFonts w:ascii="Arial" w:hAnsi="Arial" w:cs="Arial"/>
          <w:color w:val="000000"/>
          <w:sz w:val="22"/>
          <w:szCs w:val="22"/>
        </w:rPr>
        <w:t xml:space="preserve">hemos trabajado </w:t>
      </w:r>
      <w:r w:rsidR="00E34B27" w:rsidRPr="001E0217">
        <w:rPr>
          <w:rFonts w:ascii="Arial" w:hAnsi="Arial" w:cs="Arial"/>
          <w:color w:val="000000"/>
          <w:sz w:val="22"/>
          <w:szCs w:val="22"/>
        </w:rPr>
        <w:t>en el diseño y planificaci</w:t>
      </w:r>
      <w:r w:rsidRPr="001E0217">
        <w:rPr>
          <w:rFonts w:ascii="Arial" w:hAnsi="Arial" w:cs="Arial"/>
          <w:color w:val="000000"/>
          <w:sz w:val="22"/>
          <w:szCs w:val="22"/>
        </w:rPr>
        <w:t>ón de proyectos de Aprendizaje-</w:t>
      </w:r>
      <w:r w:rsidR="00E34B27" w:rsidRPr="001E0217">
        <w:rPr>
          <w:rFonts w:ascii="Arial" w:hAnsi="Arial" w:cs="Arial"/>
          <w:color w:val="000000"/>
          <w:sz w:val="22"/>
          <w:szCs w:val="22"/>
        </w:rPr>
        <w:t>Servicio, formando a profesorado para las etapas de Educación Infantil, Primaria, Secundaria Obligatoria, Bachillerato y Formación Profesional</w:t>
      </w:r>
      <w:r w:rsidRPr="001E0217">
        <w:rPr>
          <w:rFonts w:ascii="Arial" w:hAnsi="Arial" w:cs="Arial"/>
          <w:color w:val="000000"/>
          <w:sz w:val="22"/>
          <w:szCs w:val="22"/>
        </w:rPr>
        <w:t>. En estos años, la observación sistemática de nuestra práctica nos ha arrojado unos resultados inesperados, desveló que el esfuerzo que estábamos realizando por dar a conocer el Aprendizaje-Servicio a nuestro alumnado, transcendía los objetivos marcados. La rica, variada y amplia interpretación de la metodología que estaba realizando nuestro alumnado, y que hemos recogido en forma de proyectos que hemos elaborado junto a él, nos desveló la variedad de formas que puede adoptar la metodología asociada al contenido social escolar, comprobando a su vez su compromiso social y docente.</w:t>
      </w:r>
    </w:p>
    <w:p w14:paraId="14C37268" w14:textId="77777777" w:rsidR="005B18A0" w:rsidRPr="001E0217" w:rsidRDefault="005B18A0" w:rsidP="005B18A0">
      <w:pPr>
        <w:ind w:lef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51717BB" w14:textId="397047CD" w:rsidR="007B31AA" w:rsidRPr="001E0217" w:rsidRDefault="00E34B27" w:rsidP="005B18A0">
      <w:pPr>
        <w:ind w:left="-360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1E0217">
        <w:rPr>
          <w:rFonts w:ascii="Arial" w:hAnsi="Arial" w:cs="Arial"/>
          <w:color w:val="000000"/>
          <w:sz w:val="22"/>
          <w:szCs w:val="22"/>
        </w:rPr>
        <w:t xml:space="preserve">Las competencias docentes desarrolladas, nos han permitido descubrir cómo se han sensibilizado con los problemas sociales de su entorno y están dispuestos a experimentar la participación ciudadana desde sus futuras profesiones para transferirla, a su vez, al alumnado en todas las etapas educativas. </w:t>
      </w:r>
      <w:r w:rsidR="007B31AA" w:rsidRPr="001E0217">
        <w:rPr>
          <w:rFonts w:ascii="Arial" w:hAnsi="Arial" w:cs="Arial"/>
          <w:color w:val="000000"/>
          <w:sz w:val="22"/>
          <w:szCs w:val="22"/>
        </w:rPr>
        <w:t>No obstante, quedó descuidada la riqueza de contenidos sociales a los que se podía</w:t>
      </w:r>
      <w:r w:rsidR="005B18A0" w:rsidRPr="001E0217">
        <w:rPr>
          <w:rFonts w:ascii="Arial" w:hAnsi="Arial" w:cs="Arial"/>
          <w:color w:val="000000"/>
          <w:sz w:val="22"/>
          <w:szCs w:val="22"/>
        </w:rPr>
        <w:t xml:space="preserve"> llevar el Aprendizaje-</w:t>
      </w:r>
      <w:r w:rsidR="007B31AA" w:rsidRPr="001E0217">
        <w:rPr>
          <w:rFonts w:ascii="Arial" w:hAnsi="Arial" w:cs="Arial"/>
          <w:color w:val="000000"/>
          <w:sz w:val="22"/>
          <w:szCs w:val="22"/>
        </w:rPr>
        <w:t>Servicio y cómo han de ser revisados desde los problemas de la práctica educativa y social. Conocido el recelo, la curiosidad, pero también el grado de aceptación que la metodología ha tenido en nuestro alumnado, constatable en el conjunto de producciones académica</w:t>
      </w:r>
      <w:r w:rsidR="005B18A0" w:rsidRPr="001E0217">
        <w:rPr>
          <w:rFonts w:ascii="Arial" w:hAnsi="Arial" w:cs="Arial"/>
          <w:color w:val="000000"/>
          <w:sz w:val="22"/>
          <w:szCs w:val="22"/>
        </w:rPr>
        <w:t>s que han elaborado, nos anima a continuar trabajando en esta línea.</w:t>
      </w:r>
    </w:p>
    <w:p w14:paraId="25CC2E40" w14:textId="77777777" w:rsidR="007B31AA" w:rsidRPr="001E0217" w:rsidRDefault="007B31AA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1F497D"/>
          <w:sz w:val="22"/>
          <w:szCs w:val="22"/>
        </w:rPr>
      </w:pPr>
    </w:p>
    <w:p w14:paraId="237F66C1" w14:textId="5CDF0C2C" w:rsidR="005B18A0" w:rsidRPr="001E0217" w:rsidRDefault="00E34B27" w:rsidP="007B31AA">
      <w:pPr>
        <w:ind w:left="-360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1E0217">
        <w:rPr>
          <w:rFonts w:ascii="Arial" w:hAnsi="Arial" w:cs="Arial"/>
          <w:color w:val="000000"/>
          <w:sz w:val="22"/>
          <w:szCs w:val="22"/>
        </w:rPr>
        <w:t>La innovación e indagación sobre nuestra práctica docente, nos ha hecho decidirnos por la necesidad de celebrar la I Jornada</w:t>
      </w:r>
      <w:r w:rsidR="00627029">
        <w:rPr>
          <w:rFonts w:ascii="Arial" w:hAnsi="Arial" w:cs="Arial"/>
          <w:color w:val="000000"/>
          <w:sz w:val="22"/>
          <w:szCs w:val="22"/>
        </w:rPr>
        <w:t>s</w:t>
      </w:r>
      <w:r w:rsidRPr="001E0217">
        <w:rPr>
          <w:rFonts w:ascii="Arial" w:hAnsi="Arial" w:cs="Arial"/>
          <w:color w:val="000000"/>
          <w:sz w:val="22"/>
          <w:szCs w:val="22"/>
        </w:rPr>
        <w:t xml:space="preserve"> Aprendizaje Servicio y Educación para la Ciudadanía Democrática,</w:t>
      </w:r>
      <w:r w:rsidR="005B18A0" w:rsidRPr="001E0217">
        <w:rPr>
          <w:rFonts w:ascii="Arial" w:hAnsi="Arial" w:cs="Arial"/>
          <w:color w:val="000000"/>
          <w:sz w:val="22"/>
          <w:szCs w:val="22"/>
        </w:rPr>
        <w:t xml:space="preserve"> por diferentes motivos:</w:t>
      </w:r>
    </w:p>
    <w:p w14:paraId="3210FEE9" w14:textId="77777777" w:rsidR="005B18A0" w:rsidRPr="001E0217" w:rsidRDefault="005B18A0" w:rsidP="007B31AA">
      <w:pPr>
        <w:ind w:left="-360"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11007B6" w14:textId="77777777" w:rsidR="005B18A0" w:rsidRPr="001E0217" w:rsidRDefault="005B18A0" w:rsidP="007B31AA">
      <w:pPr>
        <w:ind w:left="-360"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F04AD80" w14:textId="77777777" w:rsidR="005B18A0" w:rsidRPr="001E0217" w:rsidRDefault="005B18A0" w:rsidP="007B31AA">
      <w:pPr>
        <w:ind w:left="-360"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1810648" w14:textId="2F802B22" w:rsidR="005B18A0" w:rsidRPr="001E0217" w:rsidRDefault="005B18A0" w:rsidP="005B18A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1E0217">
        <w:rPr>
          <w:rFonts w:ascii="Arial" w:hAnsi="Arial" w:cs="Arial"/>
          <w:color w:val="000000"/>
        </w:rPr>
        <w:t>La necesidad de continuar en esta línea de trabajo que nos permite</w:t>
      </w:r>
      <w:r w:rsidR="005333A8" w:rsidRPr="001E0217">
        <w:rPr>
          <w:rFonts w:ascii="Arial" w:hAnsi="Arial" w:cs="Arial"/>
          <w:color w:val="000000"/>
        </w:rPr>
        <w:t xml:space="preserve"> innovar e investigar sobre la conexión entre Aprendizaje-Servicio y la Educación para la Ciudadanía Democrática</w:t>
      </w:r>
      <w:r w:rsidRPr="001E0217">
        <w:rPr>
          <w:rFonts w:ascii="Arial" w:hAnsi="Arial" w:cs="Arial"/>
          <w:color w:val="000000"/>
        </w:rPr>
        <w:t>.</w:t>
      </w:r>
    </w:p>
    <w:p w14:paraId="0C7E0A29" w14:textId="5A900F03" w:rsidR="005B18A0" w:rsidRPr="001E0217" w:rsidRDefault="005B18A0" w:rsidP="005B18A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1E0217">
        <w:rPr>
          <w:rFonts w:ascii="Arial" w:hAnsi="Arial" w:cs="Arial"/>
          <w:color w:val="000000"/>
        </w:rPr>
        <w:t>D</w:t>
      </w:r>
      <w:r w:rsidR="005333A8" w:rsidRPr="001E0217">
        <w:rPr>
          <w:rFonts w:ascii="Arial" w:hAnsi="Arial" w:cs="Arial"/>
          <w:color w:val="000000"/>
        </w:rPr>
        <w:t>ar a conocer</w:t>
      </w:r>
      <w:r w:rsidR="00E34B27" w:rsidRPr="001E0217">
        <w:rPr>
          <w:rFonts w:ascii="Arial" w:hAnsi="Arial" w:cs="Arial"/>
          <w:color w:val="000000"/>
        </w:rPr>
        <w:t xml:space="preserve"> proyectos </w:t>
      </w:r>
      <w:r w:rsidR="005333A8" w:rsidRPr="001E0217">
        <w:rPr>
          <w:rFonts w:ascii="Arial" w:hAnsi="Arial" w:cs="Arial"/>
          <w:color w:val="000000"/>
        </w:rPr>
        <w:t xml:space="preserve">de Aprendizaje-Servicio </w:t>
      </w:r>
      <w:r w:rsidR="00E34B27" w:rsidRPr="001E0217">
        <w:rPr>
          <w:rFonts w:ascii="Arial" w:hAnsi="Arial" w:cs="Arial"/>
          <w:color w:val="000000"/>
        </w:rPr>
        <w:t xml:space="preserve">que han sido diseñados para el conjunto de asignaturas que imparte el área de conocimiento de Didáctica de las Ciencias Sociales. </w:t>
      </w:r>
    </w:p>
    <w:p w14:paraId="639CCF83" w14:textId="2BBDB820" w:rsidR="005333A8" w:rsidRPr="001E0217" w:rsidRDefault="005333A8" w:rsidP="005333A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1E0217">
        <w:rPr>
          <w:rFonts w:ascii="Arial" w:hAnsi="Arial" w:cs="Arial"/>
          <w:color w:val="000000"/>
        </w:rPr>
        <w:t xml:space="preserve">Contactar </w:t>
      </w:r>
      <w:r w:rsidR="007B31AA" w:rsidRPr="001E0217">
        <w:rPr>
          <w:rFonts w:ascii="Arial" w:hAnsi="Arial" w:cs="Arial"/>
          <w:color w:val="000000"/>
        </w:rPr>
        <w:t>con organizaciones e</w:t>
      </w:r>
      <w:r w:rsidRPr="001E0217">
        <w:rPr>
          <w:rFonts w:ascii="Arial" w:hAnsi="Arial" w:cs="Arial"/>
          <w:color w:val="000000"/>
        </w:rPr>
        <w:t>ducativas y asistenciales con el fin de dar a conocer la metodología de Aprendizaje-Servicio</w:t>
      </w:r>
      <w:r w:rsidR="007B31AA" w:rsidRPr="001E0217">
        <w:rPr>
          <w:rFonts w:ascii="Arial" w:hAnsi="Arial" w:cs="Arial"/>
          <w:color w:val="000000"/>
        </w:rPr>
        <w:t xml:space="preserve">. </w:t>
      </w:r>
    </w:p>
    <w:p w14:paraId="1CD76511" w14:textId="77777777" w:rsidR="005333A8" w:rsidRPr="001E0217" w:rsidRDefault="007B31AA" w:rsidP="001E0217">
      <w:pPr>
        <w:ind w:left="-142" w:firstLine="502"/>
        <w:jc w:val="both"/>
        <w:rPr>
          <w:rFonts w:ascii="Arial" w:hAnsi="Arial" w:cs="Arial"/>
          <w:color w:val="000000"/>
          <w:sz w:val="22"/>
          <w:szCs w:val="22"/>
        </w:rPr>
      </w:pPr>
      <w:r w:rsidRPr="001E0217">
        <w:rPr>
          <w:rFonts w:ascii="Arial" w:hAnsi="Arial" w:cs="Arial"/>
          <w:color w:val="000000"/>
          <w:sz w:val="22"/>
          <w:szCs w:val="22"/>
        </w:rPr>
        <w:t xml:space="preserve">Con ello </w:t>
      </w:r>
      <w:r w:rsidR="005333A8" w:rsidRPr="001E0217">
        <w:rPr>
          <w:rFonts w:ascii="Arial" w:hAnsi="Arial" w:cs="Arial"/>
          <w:color w:val="000000"/>
          <w:sz w:val="22"/>
          <w:szCs w:val="22"/>
        </w:rPr>
        <w:t>nos solo damos</w:t>
      </w:r>
      <w:r w:rsidRPr="001E0217">
        <w:rPr>
          <w:rFonts w:ascii="Arial" w:hAnsi="Arial" w:cs="Arial"/>
          <w:color w:val="000000"/>
          <w:sz w:val="22"/>
          <w:szCs w:val="22"/>
        </w:rPr>
        <w:t xml:space="preserve"> protagonismo a los principios y valores democráticos que consideramos han de dirigir toda actividad académica y educativa, conectando siempre con los problemas sociales del entorno para reforzar con ello un sentido de la ciudadanía más global, integrador e igualitario.</w:t>
      </w:r>
    </w:p>
    <w:p w14:paraId="38404DC6" w14:textId="77777777" w:rsidR="005333A8" w:rsidRPr="001E0217" w:rsidRDefault="005333A8" w:rsidP="005333A8">
      <w:pPr>
        <w:ind w:left="-142"/>
        <w:jc w:val="both"/>
        <w:rPr>
          <w:rFonts w:ascii="Arial" w:hAnsi="Arial" w:cs="Arial"/>
          <w:color w:val="000000"/>
          <w:sz w:val="22"/>
          <w:szCs w:val="22"/>
        </w:rPr>
      </w:pPr>
    </w:p>
    <w:p w14:paraId="67A690E7" w14:textId="77777777" w:rsidR="000D6330" w:rsidRPr="001E0217" w:rsidRDefault="000D6330" w:rsidP="005333A8">
      <w:pPr>
        <w:ind w:left="-142"/>
        <w:jc w:val="both"/>
        <w:rPr>
          <w:rFonts w:ascii="Arial" w:hAnsi="Arial" w:cs="Arial"/>
          <w:color w:val="000000"/>
          <w:sz w:val="22"/>
          <w:szCs w:val="22"/>
        </w:rPr>
      </w:pPr>
    </w:p>
    <w:p w14:paraId="5CD03E58" w14:textId="59031E19" w:rsidR="005333A8" w:rsidRPr="001E0217" w:rsidRDefault="000D6330" w:rsidP="005333A8">
      <w:pPr>
        <w:ind w:left="-142"/>
        <w:jc w:val="both"/>
        <w:rPr>
          <w:rFonts w:ascii="Arial" w:hAnsi="Arial" w:cs="Arial"/>
          <w:color w:val="000000"/>
          <w:sz w:val="22"/>
          <w:szCs w:val="22"/>
        </w:rPr>
      </w:pPr>
      <w:r w:rsidRPr="001E0217">
        <w:rPr>
          <w:rFonts w:ascii="Arial" w:hAnsi="Arial" w:cs="Arial"/>
          <w:b/>
          <w:color w:val="1F497D" w:themeColor="text2"/>
          <w:sz w:val="22"/>
          <w:szCs w:val="22"/>
        </w:rPr>
        <w:t>MARCO TEÓRICO DEL APRENDIZAJE-SERVICIO (trabajo previo en las asignaturas).</w:t>
      </w:r>
    </w:p>
    <w:p w14:paraId="6423D5BF" w14:textId="77777777" w:rsidR="005333A8" w:rsidRPr="001E0217" w:rsidRDefault="005333A8" w:rsidP="001E0217">
      <w:pPr>
        <w:jc w:val="both"/>
        <w:rPr>
          <w:rFonts w:ascii="Arial" w:hAnsi="Arial" w:cs="Arial"/>
          <w:sz w:val="22"/>
          <w:szCs w:val="22"/>
        </w:rPr>
      </w:pPr>
    </w:p>
    <w:p w14:paraId="331E0C53" w14:textId="77777777" w:rsidR="001E0217" w:rsidRDefault="005333A8" w:rsidP="001E0217">
      <w:pPr>
        <w:ind w:left="-142"/>
        <w:jc w:val="both"/>
        <w:rPr>
          <w:rFonts w:ascii="Arial" w:hAnsi="Arial" w:cs="Arial"/>
          <w:sz w:val="22"/>
          <w:szCs w:val="22"/>
        </w:rPr>
      </w:pPr>
      <w:r w:rsidRPr="001E0217">
        <w:rPr>
          <w:rFonts w:ascii="Arial" w:hAnsi="Arial" w:cs="Arial"/>
          <w:sz w:val="22"/>
          <w:szCs w:val="22"/>
        </w:rPr>
        <w:t xml:space="preserve">Batlle, R. (2007). “Educación para la ciudadanía y aprendizaje servicio en España”, en </w:t>
      </w:r>
      <w:r w:rsidRPr="001E0217">
        <w:rPr>
          <w:rFonts w:ascii="Arial" w:hAnsi="Arial" w:cs="Arial"/>
          <w:i/>
          <w:sz w:val="22"/>
          <w:szCs w:val="22"/>
        </w:rPr>
        <w:t>10º Seminario Internacional de Aprendizaje y Servicio Solidario</w:t>
      </w:r>
      <w:r w:rsidRPr="001E0217">
        <w:rPr>
          <w:rFonts w:ascii="Arial" w:hAnsi="Arial" w:cs="Arial"/>
          <w:sz w:val="22"/>
          <w:szCs w:val="22"/>
        </w:rPr>
        <w:t xml:space="preserve">. Buenos Aires, 30 y 31 de agosto de 2007. [Consultado el 17/09/15 en, </w:t>
      </w:r>
    </w:p>
    <w:p w14:paraId="243CE9AE" w14:textId="22CB9CED" w:rsidR="005333A8" w:rsidRPr="001E0217" w:rsidRDefault="00627029" w:rsidP="001E0217">
      <w:pPr>
        <w:ind w:left="-142"/>
        <w:jc w:val="both"/>
        <w:rPr>
          <w:rFonts w:ascii="Arial" w:hAnsi="Arial" w:cs="Arial"/>
          <w:sz w:val="22"/>
          <w:szCs w:val="22"/>
        </w:rPr>
      </w:pPr>
      <w:hyperlink r:id="rId10" w:history="1">
        <w:r w:rsidR="005333A8" w:rsidRPr="001E0217">
          <w:rPr>
            <w:rStyle w:val="Hipervnculo"/>
            <w:rFonts w:ascii="Arial" w:hAnsi="Arial" w:cs="Arial"/>
            <w:color w:val="auto"/>
            <w:sz w:val="22"/>
            <w:szCs w:val="22"/>
          </w:rPr>
          <w:t>http://www.aprenentatgeservei.org/intra/aps/documents/Educacion%20ciudadania%20y%20APS%20PDF.pdf</w:t>
        </w:r>
      </w:hyperlink>
      <w:r w:rsidR="005333A8" w:rsidRPr="001E0217">
        <w:rPr>
          <w:rFonts w:ascii="Arial" w:hAnsi="Arial" w:cs="Arial"/>
          <w:sz w:val="22"/>
          <w:szCs w:val="22"/>
        </w:rPr>
        <w:t>]</w:t>
      </w:r>
    </w:p>
    <w:p w14:paraId="7DB82240" w14:textId="77777777" w:rsidR="005333A8" w:rsidRPr="001E0217" w:rsidRDefault="005333A8" w:rsidP="005333A8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5EBA9128" w14:textId="77777777" w:rsidR="005333A8" w:rsidRPr="001E0217" w:rsidRDefault="005333A8" w:rsidP="005333A8">
      <w:pPr>
        <w:ind w:left="-142"/>
        <w:jc w:val="both"/>
        <w:rPr>
          <w:rFonts w:ascii="Arial" w:hAnsi="Arial" w:cs="Arial"/>
          <w:sz w:val="22"/>
          <w:szCs w:val="22"/>
        </w:rPr>
      </w:pPr>
      <w:r w:rsidRPr="001E0217">
        <w:rPr>
          <w:rFonts w:ascii="Arial" w:hAnsi="Arial" w:cs="Arial"/>
          <w:sz w:val="22"/>
          <w:szCs w:val="22"/>
        </w:rPr>
        <w:t xml:space="preserve">Batlle, R. (coord.) (2013). </w:t>
      </w:r>
      <w:r w:rsidRPr="001E0217">
        <w:rPr>
          <w:rFonts w:ascii="Arial" w:hAnsi="Arial" w:cs="Arial"/>
          <w:i/>
          <w:sz w:val="22"/>
          <w:szCs w:val="22"/>
        </w:rPr>
        <w:t>60 buenas prácticas de Aprendizaje-Servicio. Inventario de experiencias educativas con finalidad social</w:t>
      </w:r>
      <w:r w:rsidRPr="001E0217">
        <w:rPr>
          <w:rFonts w:ascii="Arial" w:hAnsi="Arial" w:cs="Arial"/>
          <w:sz w:val="22"/>
          <w:szCs w:val="22"/>
        </w:rPr>
        <w:t xml:space="preserve">. San Sebastián: Fundación Zerbikas. [Consultado el 17/09/15 en </w:t>
      </w:r>
      <w:hyperlink r:id="rId11" w:history="1">
        <w:r w:rsidRPr="001E0217">
          <w:rPr>
            <w:rStyle w:val="Hipervnculo"/>
            <w:rFonts w:ascii="Arial" w:hAnsi="Arial" w:cs="Arial"/>
            <w:color w:val="auto"/>
            <w:sz w:val="22"/>
            <w:szCs w:val="22"/>
          </w:rPr>
          <w:t>http://www.zerbikas.es/guias/es/60.pdf</w:t>
        </w:r>
      </w:hyperlink>
      <w:r w:rsidRPr="001E0217">
        <w:rPr>
          <w:rFonts w:ascii="Arial" w:hAnsi="Arial" w:cs="Arial"/>
          <w:sz w:val="22"/>
          <w:szCs w:val="22"/>
        </w:rPr>
        <w:t xml:space="preserve"> ]</w:t>
      </w:r>
    </w:p>
    <w:p w14:paraId="0A4736C8" w14:textId="77777777" w:rsidR="005333A8" w:rsidRDefault="005333A8" w:rsidP="005333A8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11DB0412" w14:textId="77777777" w:rsidR="001E0217" w:rsidRPr="001E0217" w:rsidRDefault="001E0217" w:rsidP="001E0217">
      <w:pPr>
        <w:ind w:left="-142"/>
        <w:jc w:val="both"/>
        <w:rPr>
          <w:rFonts w:ascii="Arial" w:hAnsi="Arial" w:cs="Arial"/>
          <w:sz w:val="22"/>
          <w:szCs w:val="22"/>
        </w:rPr>
      </w:pPr>
      <w:r w:rsidRPr="001E0217">
        <w:rPr>
          <w:rFonts w:ascii="Arial" w:hAnsi="Arial" w:cs="Arial"/>
          <w:sz w:val="22"/>
          <w:szCs w:val="22"/>
        </w:rPr>
        <w:t>Blog Aprendizaje Servicio de Roser Batlle</w:t>
      </w:r>
    </w:p>
    <w:p w14:paraId="1A37E8C7" w14:textId="77777777" w:rsidR="001E0217" w:rsidRPr="001E0217" w:rsidRDefault="00627029" w:rsidP="001E0217">
      <w:pPr>
        <w:ind w:left="-142"/>
        <w:jc w:val="both"/>
        <w:rPr>
          <w:rFonts w:ascii="Arial" w:hAnsi="Arial" w:cs="Arial"/>
          <w:sz w:val="22"/>
          <w:szCs w:val="22"/>
        </w:rPr>
      </w:pPr>
      <w:hyperlink r:id="rId12" w:history="1">
        <w:r w:rsidR="001E0217" w:rsidRPr="001E0217">
          <w:rPr>
            <w:rStyle w:val="Hipervnculo"/>
            <w:rFonts w:ascii="Arial" w:hAnsi="Arial" w:cs="Arial"/>
            <w:color w:val="auto"/>
            <w:sz w:val="22"/>
            <w:szCs w:val="22"/>
          </w:rPr>
          <w:t>http://roserbatlle.net/</w:t>
        </w:r>
      </w:hyperlink>
    </w:p>
    <w:p w14:paraId="20DE792A" w14:textId="77777777" w:rsidR="001E0217" w:rsidRPr="001E0217" w:rsidRDefault="001E0217" w:rsidP="005333A8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3DEA6BA3" w14:textId="77777777" w:rsidR="005333A8" w:rsidRPr="001E0217" w:rsidRDefault="005333A8" w:rsidP="005333A8">
      <w:pPr>
        <w:ind w:left="-142"/>
        <w:jc w:val="both"/>
        <w:rPr>
          <w:rFonts w:ascii="Arial" w:hAnsi="Arial" w:cs="Arial"/>
          <w:sz w:val="22"/>
          <w:szCs w:val="22"/>
        </w:rPr>
      </w:pPr>
      <w:r w:rsidRPr="001E0217">
        <w:rPr>
          <w:rFonts w:ascii="Arial" w:hAnsi="Arial" w:cs="Arial"/>
          <w:sz w:val="22"/>
          <w:szCs w:val="22"/>
        </w:rPr>
        <w:t xml:space="preserve">Puig Rovira, J. M. y Palos Rodríguez, J. (2006). “Rasgos pedagógicos del aprendizaje-servicio”, en </w:t>
      </w:r>
      <w:r w:rsidRPr="001E0217">
        <w:rPr>
          <w:rFonts w:ascii="Arial" w:hAnsi="Arial" w:cs="Arial"/>
          <w:i/>
          <w:sz w:val="22"/>
          <w:szCs w:val="22"/>
        </w:rPr>
        <w:t>Cuadernos de Pedagogía</w:t>
      </w:r>
      <w:r w:rsidRPr="001E0217">
        <w:rPr>
          <w:rFonts w:ascii="Arial" w:hAnsi="Arial" w:cs="Arial"/>
          <w:sz w:val="22"/>
          <w:szCs w:val="22"/>
        </w:rPr>
        <w:t>, 357, pp. 60-63.</w:t>
      </w:r>
    </w:p>
    <w:p w14:paraId="01452EE0" w14:textId="77777777" w:rsidR="005333A8" w:rsidRPr="001E0217" w:rsidRDefault="005333A8" w:rsidP="005333A8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3F695734" w14:textId="77777777" w:rsidR="005333A8" w:rsidRPr="001E0217" w:rsidRDefault="005333A8" w:rsidP="005333A8">
      <w:pPr>
        <w:ind w:left="-142"/>
        <w:jc w:val="both"/>
        <w:rPr>
          <w:rFonts w:ascii="Arial" w:hAnsi="Arial" w:cs="Arial"/>
          <w:sz w:val="22"/>
          <w:szCs w:val="22"/>
        </w:rPr>
      </w:pPr>
      <w:r w:rsidRPr="001E0217">
        <w:rPr>
          <w:rFonts w:ascii="Arial" w:hAnsi="Arial" w:cs="Arial"/>
          <w:sz w:val="22"/>
          <w:szCs w:val="22"/>
        </w:rPr>
        <w:t xml:space="preserve">Puig Rovira, J. M.; Gijón Casares, M.; Martín García, X.; Rubio Serrano, L. (2011). “Aprendizaje-Servicio y Educación para la Ciudadanía”, en </w:t>
      </w:r>
      <w:r w:rsidRPr="001E0217">
        <w:rPr>
          <w:rFonts w:ascii="Arial" w:hAnsi="Arial" w:cs="Arial"/>
          <w:i/>
          <w:sz w:val="22"/>
          <w:szCs w:val="22"/>
        </w:rPr>
        <w:t>Revista de Educación</w:t>
      </w:r>
      <w:r w:rsidRPr="001E0217">
        <w:rPr>
          <w:rFonts w:ascii="Arial" w:hAnsi="Arial" w:cs="Arial"/>
          <w:sz w:val="22"/>
          <w:szCs w:val="22"/>
        </w:rPr>
        <w:t>, Número Extraordinario de 2011, pp. 45-67.</w:t>
      </w:r>
    </w:p>
    <w:p w14:paraId="77CE932D" w14:textId="77777777" w:rsidR="005333A8" w:rsidRPr="001E0217" w:rsidRDefault="005333A8" w:rsidP="005333A8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1EC64C9D" w14:textId="4743317E" w:rsidR="005333A8" w:rsidRPr="001E0217" w:rsidRDefault="005333A8" w:rsidP="005333A8">
      <w:pPr>
        <w:ind w:left="-142"/>
        <w:jc w:val="both"/>
        <w:rPr>
          <w:rFonts w:ascii="Arial" w:hAnsi="Arial" w:cs="Arial"/>
          <w:sz w:val="22"/>
          <w:szCs w:val="22"/>
        </w:rPr>
      </w:pPr>
      <w:r w:rsidRPr="001E0217">
        <w:rPr>
          <w:rFonts w:ascii="Arial" w:hAnsi="Arial" w:cs="Arial"/>
          <w:i/>
          <w:sz w:val="22"/>
          <w:szCs w:val="22"/>
        </w:rPr>
        <w:t>Revista Escuela</w:t>
      </w:r>
      <w:r w:rsidRPr="001E0217">
        <w:rPr>
          <w:rFonts w:ascii="Arial" w:hAnsi="Arial" w:cs="Arial"/>
          <w:sz w:val="22"/>
          <w:szCs w:val="22"/>
        </w:rPr>
        <w:t>. Monográfico “El Aprendizaje-Servicio, un método para la EpC y los DD.HH.” Noviembre de 2013.</w:t>
      </w:r>
    </w:p>
    <w:p w14:paraId="34CD9D6E" w14:textId="77777777" w:rsidR="00AF2D98" w:rsidRDefault="00AF2D98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1F497D"/>
          <w:sz w:val="22"/>
          <w:szCs w:val="22"/>
        </w:rPr>
      </w:pPr>
    </w:p>
    <w:p w14:paraId="78500297" w14:textId="77777777" w:rsidR="001E0217" w:rsidRPr="001E0217" w:rsidRDefault="001E0217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1F497D"/>
          <w:sz w:val="22"/>
          <w:szCs w:val="22"/>
        </w:rPr>
      </w:pPr>
    </w:p>
    <w:p w14:paraId="4F1D4972" w14:textId="77777777" w:rsidR="00AF2D98" w:rsidRPr="001E0217" w:rsidRDefault="00AF2D98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1F497D"/>
          <w:sz w:val="22"/>
          <w:szCs w:val="22"/>
        </w:rPr>
      </w:pPr>
      <w:r w:rsidRPr="001E0217">
        <w:rPr>
          <w:rFonts w:ascii="Arial" w:hAnsi="Arial" w:cs="Arial"/>
          <w:b/>
          <w:bCs/>
          <w:i/>
          <w:color w:val="1F497D"/>
          <w:sz w:val="22"/>
          <w:szCs w:val="22"/>
        </w:rPr>
        <w:t>PROGRAMA PROVISIONAL</w:t>
      </w:r>
    </w:p>
    <w:p w14:paraId="31977501" w14:textId="77777777" w:rsidR="00743BA9" w:rsidRPr="001E0217" w:rsidRDefault="00743BA9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7071FF" w14:textId="77777777" w:rsidR="00AF2D98" w:rsidRPr="001E0217" w:rsidRDefault="00743BA9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E0217">
        <w:rPr>
          <w:rFonts w:ascii="Arial" w:hAnsi="Arial" w:cs="Arial"/>
          <w:b/>
          <w:bCs/>
          <w:color w:val="000000"/>
          <w:sz w:val="22"/>
          <w:szCs w:val="22"/>
        </w:rPr>
        <w:t>JUEVES 26 DE NOVIEMBRE DE 2015</w:t>
      </w:r>
    </w:p>
    <w:p w14:paraId="0CA18F85" w14:textId="77777777" w:rsidR="001077DE" w:rsidRPr="001E0217" w:rsidRDefault="001077DE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E0109E" w14:textId="25EB62CD" w:rsidR="001077DE" w:rsidRPr="001E0217" w:rsidRDefault="00743BA9" w:rsidP="000D6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E0217">
        <w:rPr>
          <w:rFonts w:ascii="Arial" w:hAnsi="Arial" w:cs="Arial"/>
          <w:color w:val="000000"/>
          <w:sz w:val="22"/>
          <w:szCs w:val="22"/>
        </w:rPr>
        <w:t>16.00 – 17</w:t>
      </w:r>
      <w:r w:rsidR="000D6330" w:rsidRPr="001E0217">
        <w:rPr>
          <w:rFonts w:ascii="Arial" w:hAnsi="Arial" w:cs="Arial"/>
          <w:color w:val="000000"/>
          <w:sz w:val="22"/>
          <w:szCs w:val="22"/>
        </w:rPr>
        <w:t>.3</w:t>
      </w:r>
      <w:r w:rsidR="00AF2D98" w:rsidRPr="001E0217">
        <w:rPr>
          <w:rFonts w:ascii="Arial" w:hAnsi="Arial" w:cs="Arial"/>
          <w:color w:val="000000"/>
          <w:sz w:val="22"/>
          <w:szCs w:val="22"/>
        </w:rPr>
        <w:t>0</w:t>
      </w:r>
      <w:r w:rsidRPr="001E0217">
        <w:rPr>
          <w:rFonts w:ascii="Arial" w:hAnsi="Arial" w:cs="Arial"/>
          <w:color w:val="000000"/>
          <w:sz w:val="22"/>
          <w:szCs w:val="22"/>
        </w:rPr>
        <w:t xml:space="preserve"> </w:t>
      </w:r>
      <w:r w:rsidR="00AF2D98" w:rsidRPr="001E0217">
        <w:rPr>
          <w:rFonts w:ascii="Arial" w:hAnsi="Arial" w:cs="Arial"/>
          <w:color w:val="000000"/>
          <w:sz w:val="22"/>
          <w:szCs w:val="22"/>
        </w:rPr>
        <w:t>h</w:t>
      </w:r>
      <w:r w:rsidR="000D6330" w:rsidRPr="001E0217">
        <w:rPr>
          <w:rFonts w:ascii="Arial" w:hAnsi="Arial" w:cs="Arial"/>
          <w:color w:val="000000"/>
          <w:sz w:val="22"/>
          <w:szCs w:val="22"/>
        </w:rPr>
        <w:t>s</w:t>
      </w:r>
      <w:r w:rsidR="00AF2D98" w:rsidRPr="001E0217">
        <w:rPr>
          <w:rFonts w:ascii="Arial" w:hAnsi="Arial" w:cs="Arial"/>
          <w:color w:val="000000"/>
          <w:sz w:val="22"/>
          <w:szCs w:val="22"/>
        </w:rPr>
        <w:t xml:space="preserve">. </w:t>
      </w:r>
      <w:r w:rsidR="001077DE" w:rsidRPr="001E0217">
        <w:rPr>
          <w:rFonts w:ascii="Arial" w:hAnsi="Arial" w:cs="Arial"/>
          <w:color w:val="000000"/>
          <w:sz w:val="22"/>
          <w:szCs w:val="22"/>
        </w:rPr>
        <w:t>Taller inicial de gran grupo a cargo de Roser Batlle.</w:t>
      </w:r>
    </w:p>
    <w:p w14:paraId="259BB349" w14:textId="66E98037" w:rsidR="00AF2D98" w:rsidRPr="001E0217" w:rsidRDefault="000D6330" w:rsidP="000D6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E0217">
        <w:rPr>
          <w:rFonts w:ascii="Arial" w:hAnsi="Arial" w:cs="Arial"/>
          <w:i/>
          <w:color w:val="000000"/>
          <w:sz w:val="22"/>
          <w:szCs w:val="22"/>
        </w:rPr>
        <w:t>¿Qué es el Aprendizaje-Servicio? Du</w:t>
      </w:r>
      <w:r w:rsidR="001077DE" w:rsidRPr="001E0217">
        <w:rPr>
          <w:rFonts w:ascii="Arial" w:hAnsi="Arial" w:cs="Arial"/>
          <w:i/>
          <w:color w:val="000000"/>
          <w:sz w:val="22"/>
          <w:szCs w:val="22"/>
        </w:rPr>
        <w:t>das y resistencias en torno a la metodología. Casos prácticos y e</w:t>
      </w:r>
      <w:r w:rsidRPr="001E0217">
        <w:rPr>
          <w:rFonts w:ascii="Arial" w:hAnsi="Arial" w:cs="Arial"/>
          <w:i/>
          <w:color w:val="000000"/>
          <w:sz w:val="22"/>
          <w:szCs w:val="22"/>
        </w:rPr>
        <w:t>xperiencias relevant</w:t>
      </w:r>
      <w:r w:rsidR="001077DE" w:rsidRPr="001E0217">
        <w:rPr>
          <w:rFonts w:ascii="Arial" w:hAnsi="Arial" w:cs="Arial"/>
          <w:i/>
          <w:color w:val="000000"/>
          <w:sz w:val="22"/>
          <w:szCs w:val="22"/>
        </w:rPr>
        <w:t>es.</w:t>
      </w:r>
    </w:p>
    <w:p w14:paraId="18649D0B" w14:textId="77777777" w:rsidR="001077DE" w:rsidRPr="001E0217" w:rsidRDefault="001077DE" w:rsidP="000D6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93F6979" w14:textId="5A5B8388" w:rsidR="001077DE" w:rsidRPr="001E0217" w:rsidRDefault="000D6330" w:rsidP="000D6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E0217">
        <w:rPr>
          <w:rFonts w:ascii="Arial" w:hAnsi="Arial" w:cs="Arial"/>
          <w:color w:val="000000"/>
          <w:sz w:val="22"/>
          <w:szCs w:val="22"/>
        </w:rPr>
        <w:t>18.00 – 19.30 hs. Grupos reducidos</w:t>
      </w:r>
      <w:r w:rsidR="001077DE" w:rsidRPr="001E0217">
        <w:rPr>
          <w:rFonts w:ascii="Arial" w:hAnsi="Arial" w:cs="Arial"/>
          <w:color w:val="000000"/>
          <w:sz w:val="22"/>
          <w:szCs w:val="22"/>
        </w:rPr>
        <w:t xml:space="preserve"> a cargo del profesorado de Didáctica de las Ciencias Sociales.</w:t>
      </w:r>
    </w:p>
    <w:p w14:paraId="4DABFD99" w14:textId="2550177B" w:rsidR="000D6330" w:rsidRPr="001E0217" w:rsidRDefault="000D6330" w:rsidP="000D6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E0217">
        <w:rPr>
          <w:rFonts w:ascii="Arial" w:hAnsi="Arial" w:cs="Arial"/>
          <w:i/>
          <w:color w:val="000000"/>
          <w:sz w:val="22"/>
          <w:szCs w:val="22"/>
        </w:rPr>
        <w:t>Bases metodoló</w:t>
      </w:r>
      <w:r w:rsidR="001077DE" w:rsidRPr="001E0217">
        <w:rPr>
          <w:rFonts w:ascii="Arial" w:hAnsi="Arial" w:cs="Arial"/>
          <w:i/>
          <w:color w:val="000000"/>
          <w:sz w:val="22"/>
          <w:szCs w:val="22"/>
        </w:rPr>
        <w:t>gicas del Aprendizaje-Servicio.</w:t>
      </w:r>
      <w:r w:rsidRPr="001E0217">
        <w:rPr>
          <w:rFonts w:ascii="Arial" w:hAnsi="Arial" w:cs="Arial"/>
          <w:i/>
          <w:color w:val="000000"/>
          <w:sz w:val="22"/>
          <w:szCs w:val="22"/>
        </w:rPr>
        <w:t xml:space="preserve"> Diseño-Planificación de propuestas. </w:t>
      </w:r>
    </w:p>
    <w:p w14:paraId="26E8BA4A" w14:textId="77777777" w:rsidR="001077DE" w:rsidRPr="001E0217" w:rsidRDefault="001077DE" w:rsidP="000D6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A727718" w14:textId="6AE54D13" w:rsidR="001077DE" w:rsidRPr="001E0217" w:rsidRDefault="000D6330" w:rsidP="000D6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E0217">
        <w:rPr>
          <w:rFonts w:ascii="Arial" w:hAnsi="Arial" w:cs="Arial"/>
          <w:color w:val="000000"/>
          <w:sz w:val="22"/>
          <w:szCs w:val="22"/>
        </w:rPr>
        <w:t>20.00 – 21.00 hs. Puesta en común de l</w:t>
      </w:r>
      <w:r w:rsidR="001077DE" w:rsidRPr="001E0217">
        <w:rPr>
          <w:rFonts w:ascii="Arial" w:hAnsi="Arial" w:cs="Arial"/>
          <w:color w:val="000000"/>
          <w:sz w:val="22"/>
          <w:szCs w:val="22"/>
        </w:rPr>
        <w:t>a</w:t>
      </w:r>
      <w:r w:rsidRPr="001E0217">
        <w:rPr>
          <w:rFonts w:ascii="Arial" w:hAnsi="Arial" w:cs="Arial"/>
          <w:color w:val="000000"/>
          <w:sz w:val="22"/>
          <w:szCs w:val="22"/>
        </w:rPr>
        <w:t>s pro</w:t>
      </w:r>
      <w:r w:rsidR="001077DE" w:rsidRPr="001E0217">
        <w:rPr>
          <w:rFonts w:ascii="Arial" w:hAnsi="Arial" w:cs="Arial"/>
          <w:color w:val="000000"/>
          <w:sz w:val="22"/>
          <w:szCs w:val="22"/>
        </w:rPr>
        <w:t>puestas. P</w:t>
      </w:r>
      <w:r w:rsidRPr="001E0217">
        <w:rPr>
          <w:rFonts w:ascii="Arial" w:hAnsi="Arial" w:cs="Arial"/>
          <w:color w:val="000000"/>
          <w:sz w:val="22"/>
          <w:szCs w:val="22"/>
        </w:rPr>
        <w:t>rofesorado de Didáct</w:t>
      </w:r>
      <w:r w:rsidR="001077DE" w:rsidRPr="001E0217">
        <w:rPr>
          <w:rFonts w:ascii="Arial" w:hAnsi="Arial" w:cs="Arial"/>
          <w:color w:val="000000"/>
          <w:sz w:val="22"/>
          <w:szCs w:val="22"/>
        </w:rPr>
        <w:t>ica de las Ciencias Sociales.</w:t>
      </w:r>
    </w:p>
    <w:p w14:paraId="03164AB7" w14:textId="7390C72C" w:rsidR="000D6330" w:rsidRPr="001E0217" w:rsidRDefault="001077DE" w:rsidP="000D6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E0217">
        <w:rPr>
          <w:rFonts w:ascii="Arial" w:hAnsi="Arial" w:cs="Arial"/>
          <w:i/>
          <w:color w:val="000000"/>
          <w:sz w:val="22"/>
          <w:szCs w:val="22"/>
        </w:rPr>
        <w:t>V</w:t>
      </w:r>
      <w:r w:rsidR="000D6330" w:rsidRPr="001E0217">
        <w:rPr>
          <w:rFonts w:ascii="Arial" w:hAnsi="Arial" w:cs="Arial"/>
          <w:i/>
          <w:color w:val="000000"/>
          <w:sz w:val="22"/>
          <w:szCs w:val="22"/>
        </w:rPr>
        <w:t xml:space="preserve">aloración final de </w:t>
      </w:r>
      <w:r w:rsidRPr="001E0217">
        <w:rPr>
          <w:rFonts w:ascii="Arial" w:hAnsi="Arial" w:cs="Arial"/>
          <w:i/>
          <w:color w:val="000000"/>
          <w:sz w:val="22"/>
          <w:szCs w:val="22"/>
        </w:rPr>
        <w:t xml:space="preserve">las propuestas de Aprendizaje-Servicio por </w:t>
      </w:r>
      <w:r w:rsidR="000D6330" w:rsidRPr="001E0217">
        <w:rPr>
          <w:rFonts w:ascii="Arial" w:hAnsi="Arial" w:cs="Arial"/>
          <w:i/>
          <w:color w:val="000000"/>
          <w:sz w:val="22"/>
          <w:szCs w:val="22"/>
        </w:rPr>
        <w:t>Roser Batlle.</w:t>
      </w:r>
    </w:p>
    <w:p w14:paraId="6139AD2B" w14:textId="77777777" w:rsidR="00AF2D98" w:rsidRPr="001E0217" w:rsidRDefault="00AF2D98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B5268E" w14:textId="77777777" w:rsidR="00AF2D98" w:rsidRPr="001E0217" w:rsidRDefault="00743BA9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E0217">
        <w:rPr>
          <w:rFonts w:ascii="Arial" w:hAnsi="Arial" w:cs="Arial"/>
          <w:b/>
          <w:bCs/>
          <w:color w:val="000000"/>
          <w:sz w:val="22"/>
          <w:szCs w:val="22"/>
        </w:rPr>
        <w:t>VIERNES 27 DE NOVIEMBRE DE 2015</w:t>
      </w:r>
    </w:p>
    <w:p w14:paraId="4C9510EB" w14:textId="77777777" w:rsidR="00743BA9" w:rsidRPr="001E0217" w:rsidRDefault="00743BA9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E89FF91" w14:textId="651A396A" w:rsidR="001077DE" w:rsidRPr="001E0217" w:rsidRDefault="00E025D4" w:rsidP="001077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E0217">
        <w:rPr>
          <w:rFonts w:ascii="Arial" w:hAnsi="Arial" w:cs="Arial"/>
          <w:color w:val="000000"/>
          <w:sz w:val="22"/>
          <w:szCs w:val="22"/>
        </w:rPr>
        <w:t xml:space="preserve">10.00 – 13.30 hs. </w:t>
      </w:r>
      <w:r w:rsidR="001E0217" w:rsidRPr="001E0217">
        <w:rPr>
          <w:rFonts w:ascii="Arial" w:hAnsi="Arial" w:cs="Arial"/>
          <w:color w:val="000000"/>
          <w:sz w:val="22"/>
          <w:szCs w:val="22"/>
        </w:rPr>
        <w:t>Taller formativo con</w:t>
      </w:r>
      <w:r w:rsidR="001077DE" w:rsidRPr="001E0217">
        <w:rPr>
          <w:rFonts w:ascii="Arial" w:hAnsi="Arial" w:cs="Arial"/>
          <w:color w:val="000000"/>
          <w:sz w:val="22"/>
          <w:szCs w:val="22"/>
        </w:rPr>
        <w:t xml:space="preserve"> </w:t>
      </w:r>
      <w:r w:rsidR="001E0217">
        <w:rPr>
          <w:rFonts w:ascii="Arial" w:hAnsi="Arial" w:cs="Arial"/>
          <w:color w:val="000000"/>
          <w:sz w:val="22"/>
          <w:szCs w:val="22"/>
        </w:rPr>
        <w:t xml:space="preserve">docentes y asociaciones. Dirige </w:t>
      </w:r>
      <w:r w:rsidR="001077DE" w:rsidRPr="001E0217">
        <w:rPr>
          <w:rFonts w:ascii="Arial" w:hAnsi="Arial" w:cs="Arial"/>
          <w:color w:val="000000"/>
          <w:sz w:val="22"/>
          <w:szCs w:val="22"/>
        </w:rPr>
        <w:t xml:space="preserve">Roser Batlle. </w:t>
      </w:r>
    </w:p>
    <w:p w14:paraId="50B5EC9A" w14:textId="3A198979" w:rsidR="001077DE" w:rsidRPr="001E0217" w:rsidRDefault="001077DE" w:rsidP="001077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E0217">
        <w:rPr>
          <w:rFonts w:ascii="Arial" w:hAnsi="Arial" w:cs="Arial"/>
          <w:i/>
          <w:color w:val="000000"/>
          <w:sz w:val="22"/>
          <w:szCs w:val="22"/>
        </w:rPr>
        <w:t>Necesidad de colaboración en experiencias de Aprendizaje-Servicio</w:t>
      </w:r>
      <w:r w:rsidR="00E025D4" w:rsidRPr="001E0217">
        <w:rPr>
          <w:rFonts w:ascii="Arial" w:hAnsi="Arial" w:cs="Arial"/>
          <w:i/>
          <w:color w:val="000000"/>
          <w:sz w:val="22"/>
          <w:szCs w:val="22"/>
        </w:rPr>
        <w:t>. Cómo iniciarla. Dificultades frecuentes. Experiencias relevantes.</w:t>
      </w:r>
    </w:p>
    <w:p w14:paraId="66E84670" w14:textId="77777777" w:rsidR="00E025D4" w:rsidRPr="001E0217" w:rsidRDefault="00E025D4" w:rsidP="001077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192A7F3" w14:textId="4AD9F9E0" w:rsidR="00E025D4" w:rsidRPr="001E0217" w:rsidRDefault="00E025D4" w:rsidP="001077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E0217">
        <w:rPr>
          <w:rFonts w:ascii="Arial" w:hAnsi="Arial" w:cs="Arial"/>
          <w:color w:val="000000"/>
          <w:sz w:val="22"/>
          <w:szCs w:val="22"/>
        </w:rPr>
        <w:t>(*Descansos durante el desarrollo del grupo de debate).</w:t>
      </w:r>
    </w:p>
    <w:p w14:paraId="38F47304" w14:textId="77777777" w:rsidR="00AF2D98" w:rsidRPr="001E0217" w:rsidRDefault="00AF2D98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26F8"/>
          <w:sz w:val="22"/>
          <w:szCs w:val="22"/>
        </w:rPr>
      </w:pPr>
    </w:p>
    <w:p w14:paraId="14ED3C78" w14:textId="77777777" w:rsidR="00AF2D98" w:rsidRPr="001E0217" w:rsidRDefault="00AF2D98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1F497D"/>
          <w:sz w:val="22"/>
          <w:szCs w:val="22"/>
        </w:rPr>
      </w:pPr>
      <w:r w:rsidRPr="001E0217">
        <w:rPr>
          <w:rFonts w:ascii="Arial" w:hAnsi="Arial" w:cs="Arial"/>
          <w:b/>
          <w:bCs/>
          <w:i/>
          <w:iCs/>
          <w:color w:val="1F497D"/>
          <w:sz w:val="22"/>
          <w:szCs w:val="22"/>
        </w:rPr>
        <w:t>LUGAR DE CELEBRACIÓN</w:t>
      </w:r>
    </w:p>
    <w:p w14:paraId="6C357D2A" w14:textId="77777777" w:rsidR="00AF2D98" w:rsidRPr="001E0217" w:rsidRDefault="00AF2D98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0FAF97" w14:textId="7B09FA58" w:rsidR="00AF2D98" w:rsidRPr="001E0217" w:rsidRDefault="001077DE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E0217">
        <w:rPr>
          <w:rFonts w:ascii="Arial" w:hAnsi="Arial" w:cs="Arial"/>
          <w:color w:val="000000"/>
          <w:sz w:val="22"/>
          <w:szCs w:val="22"/>
        </w:rPr>
        <w:t xml:space="preserve">Charla en gran grupo. </w:t>
      </w:r>
      <w:r w:rsidR="00AF2D98" w:rsidRPr="001E0217">
        <w:rPr>
          <w:rFonts w:ascii="Arial" w:hAnsi="Arial" w:cs="Arial"/>
          <w:color w:val="000000"/>
          <w:sz w:val="22"/>
          <w:szCs w:val="22"/>
        </w:rPr>
        <w:t>S</w:t>
      </w:r>
      <w:r w:rsidR="000C0F80" w:rsidRPr="001E0217">
        <w:rPr>
          <w:rFonts w:ascii="Arial" w:hAnsi="Arial" w:cs="Arial"/>
          <w:color w:val="000000"/>
          <w:sz w:val="22"/>
          <w:szCs w:val="22"/>
        </w:rPr>
        <w:t>alón de A</w:t>
      </w:r>
      <w:r w:rsidR="005333A8" w:rsidRPr="001E0217">
        <w:rPr>
          <w:rFonts w:ascii="Arial" w:hAnsi="Arial" w:cs="Arial"/>
          <w:color w:val="000000"/>
          <w:sz w:val="22"/>
          <w:szCs w:val="22"/>
        </w:rPr>
        <w:t>ctos de la Facultad de Ciencias de la Educación</w:t>
      </w:r>
      <w:r w:rsidR="00AF2D98" w:rsidRPr="001E0217">
        <w:rPr>
          <w:rFonts w:ascii="Arial" w:hAnsi="Arial" w:cs="Arial"/>
          <w:color w:val="000000"/>
          <w:sz w:val="22"/>
          <w:szCs w:val="22"/>
        </w:rPr>
        <w:t>.</w:t>
      </w:r>
      <w:r w:rsidRPr="001E021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4BFA69" w14:textId="72052EE9" w:rsidR="001077DE" w:rsidRPr="001E0217" w:rsidRDefault="001077DE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E0217">
        <w:rPr>
          <w:rFonts w:ascii="Arial" w:hAnsi="Arial" w:cs="Arial"/>
          <w:color w:val="000000"/>
          <w:sz w:val="22"/>
          <w:szCs w:val="22"/>
        </w:rPr>
        <w:t xml:space="preserve">Talleres en pequeño grupo. Aulas de la Facultad de Ciencias de la Educación. </w:t>
      </w:r>
    </w:p>
    <w:p w14:paraId="1435EB22" w14:textId="53C53340" w:rsidR="001077DE" w:rsidRPr="001E0217" w:rsidRDefault="001077DE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E0217">
        <w:rPr>
          <w:rFonts w:ascii="Arial" w:hAnsi="Arial" w:cs="Arial"/>
          <w:color w:val="000000"/>
          <w:sz w:val="22"/>
          <w:szCs w:val="22"/>
        </w:rPr>
        <w:t>Exposición de propuestas 2013-2015. Hall de la Facultad de Ciencias de la Educación.</w:t>
      </w:r>
    </w:p>
    <w:p w14:paraId="331844A1" w14:textId="77777777" w:rsidR="00AF2D98" w:rsidRPr="001E0217" w:rsidRDefault="00AF2D98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A24D559" w14:textId="3DF1BB61" w:rsidR="000C0F80" w:rsidRPr="001E0217" w:rsidRDefault="000C0F80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1F497D"/>
          <w:sz w:val="22"/>
          <w:szCs w:val="22"/>
        </w:rPr>
      </w:pPr>
      <w:r w:rsidRPr="001E0217">
        <w:rPr>
          <w:rFonts w:ascii="Arial" w:hAnsi="Arial" w:cs="Arial"/>
          <w:b/>
          <w:bCs/>
          <w:i/>
          <w:color w:val="1F497D"/>
          <w:sz w:val="22"/>
          <w:szCs w:val="22"/>
        </w:rPr>
        <w:t>ALUMNADO ASISTENTE DE LAS ASIGNATURAS</w:t>
      </w:r>
    </w:p>
    <w:p w14:paraId="5F6C36E6" w14:textId="77777777" w:rsidR="000C0F80" w:rsidRPr="001E0217" w:rsidRDefault="000C0F80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1F497D"/>
          <w:sz w:val="22"/>
          <w:szCs w:val="22"/>
        </w:rPr>
      </w:pPr>
    </w:p>
    <w:p w14:paraId="1E21B26D" w14:textId="556FFBB2" w:rsidR="000C0F80" w:rsidRPr="001E0217" w:rsidRDefault="000C0F80" w:rsidP="000C0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E0217">
        <w:rPr>
          <w:rFonts w:ascii="Arial" w:hAnsi="Arial" w:cs="Arial"/>
          <w:color w:val="000000"/>
          <w:sz w:val="22"/>
          <w:szCs w:val="22"/>
        </w:rPr>
        <w:t>Educación para la Ciudadanía y los Derechos Humanos (Grado en Maestro/a de Educación Primaria).</w:t>
      </w:r>
    </w:p>
    <w:p w14:paraId="1B1640C4" w14:textId="187AA487" w:rsidR="000C0F80" w:rsidRPr="001E0217" w:rsidRDefault="000C0F80" w:rsidP="000C0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E0217">
        <w:rPr>
          <w:rFonts w:ascii="Arial" w:hAnsi="Arial" w:cs="Arial"/>
          <w:color w:val="000000"/>
          <w:sz w:val="22"/>
          <w:szCs w:val="22"/>
        </w:rPr>
        <w:t>Innovación docente e Iniciación a la Investigación Educativa (Máster en Profesorado de Educación Secundaria. Especialidades de Ciencias Sociales, Geografía, Historia y Filosofía. Economía, Empresa y Comercio. Hostelería y Turismo.</w:t>
      </w:r>
    </w:p>
    <w:p w14:paraId="1B54C54C" w14:textId="77777777" w:rsidR="000C0F80" w:rsidRPr="001E0217" w:rsidRDefault="000C0F80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1F497D"/>
          <w:sz w:val="22"/>
          <w:szCs w:val="22"/>
        </w:rPr>
      </w:pPr>
    </w:p>
    <w:p w14:paraId="450DA077" w14:textId="7219B61C" w:rsidR="00AF2D98" w:rsidRPr="001E0217" w:rsidRDefault="00AF2D98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1F497D"/>
          <w:sz w:val="22"/>
          <w:szCs w:val="22"/>
        </w:rPr>
      </w:pPr>
      <w:r w:rsidRPr="001E0217">
        <w:rPr>
          <w:rFonts w:ascii="Arial" w:hAnsi="Arial" w:cs="Arial"/>
          <w:b/>
          <w:bCs/>
          <w:i/>
          <w:color w:val="1F497D"/>
          <w:sz w:val="22"/>
          <w:szCs w:val="22"/>
        </w:rPr>
        <w:t>COMITÉ ORGANIZADOR</w:t>
      </w:r>
    </w:p>
    <w:p w14:paraId="36D1D61D" w14:textId="77777777" w:rsidR="00AF2D98" w:rsidRPr="001E0217" w:rsidRDefault="00AF2D98" w:rsidP="00AF2D98">
      <w:pPr>
        <w:jc w:val="both"/>
        <w:rPr>
          <w:rFonts w:ascii="Arial" w:hAnsi="Arial" w:cs="Arial"/>
          <w:bCs/>
          <w:sz w:val="22"/>
          <w:szCs w:val="22"/>
        </w:rPr>
      </w:pPr>
    </w:p>
    <w:p w14:paraId="1CB94DBB" w14:textId="1129BCDA" w:rsidR="00AF2D98" w:rsidRPr="001E0217" w:rsidRDefault="000C0F80" w:rsidP="00533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1E0217">
        <w:rPr>
          <w:rFonts w:ascii="Arial" w:eastAsia="MS Mincho" w:hAnsi="Arial" w:cs="Arial"/>
          <w:sz w:val="22"/>
          <w:szCs w:val="22"/>
          <w:lang w:eastAsia="ja-JP"/>
        </w:rPr>
        <w:t xml:space="preserve">Laura Alejo Lozano. Jorge Chauca García. Elisa Chaves Guerrero. Juan Carlos Donaire Vázquez. Pilar Flores Núñez. </w:t>
      </w:r>
      <w:r w:rsidR="005333A8" w:rsidRPr="001E0217">
        <w:rPr>
          <w:rFonts w:ascii="Arial" w:eastAsia="MS Mincho" w:hAnsi="Arial" w:cs="Arial"/>
          <w:sz w:val="22"/>
          <w:szCs w:val="22"/>
          <w:lang w:eastAsia="ja-JP"/>
        </w:rPr>
        <w:t xml:space="preserve">Carmen Rosa García Ruiz. </w:t>
      </w:r>
      <w:r w:rsidRPr="001E0217">
        <w:rPr>
          <w:rFonts w:ascii="Arial" w:eastAsia="MS Mincho" w:hAnsi="Arial" w:cs="Arial"/>
          <w:sz w:val="22"/>
          <w:szCs w:val="22"/>
          <w:lang w:eastAsia="ja-JP"/>
        </w:rPr>
        <w:t xml:space="preserve">Ernesto Gómez Rodríguez. </w:t>
      </w:r>
      <w:r w:rsidR="005333A8" w:rsidRPr="001E0217">
        <w:rPr>
          <w:rFonts w:ascii="Arial" w:eastAsia="MS Mincho" w:hAnsi="Arial" w:cs="Arial"/>
          <w:sz w:val="22"/>
          <w:szCs w:val="22"/>
          <w:lang w:eastAsia="ja-JP"/>
        </w:rPr>
        <w:t xml:space="preserve">José Gutiérrez Galende. </w:t>
      </w:r>
      <w:r w:rsidRPr="001E0217">
        <w:rPr>
          <w:rFonts w:ascii="Arial" w:eastAsia="MS Mincho" w:hAnsi="Arial" w:cs="Arial"/>
          <w:sz w:val="22"/>
          <w:szCs w:val="22"/>
          <w:lang w:eastAsia="ja-JP"/>
        </w:rPr>
        <w:t xml:space="preserve">María Liñán Soto. Ángel Márquez Medina. Virgilio Martínez Enamorado. Carlos Muñoz Morales. Pilar Núñez Galiano. Joaquín Perea Rodríguez. Cristina Rodríguez Robles. Laura Triviño Cabrera. Lidia Rico Cano. </w:t>
      </w:r>
      <w:r w:rsidR="005333A8" w:rsidRPr="001E0217">
        <w:rPr>
          <w:rFonts w:ascii="Arial" w:eastAsia="MS Mincho" w:hAnsi="Arial" w:cs="Arial"/>
          <w:sz w:val="22"/>
          <w:szCs w:val="22"/>
          <w:lang w:eastAsia="ja-JP"/>
        </w:rPr>
        <w:t xml:space="preserve">José Luis Zorrilla Luque. </w:t>
      </w:r>
    </w:p>
    <w:p w14:paraId="0BE7CA04" w14:textId="77777777" w:rsidR="00AF2D98" w:rsidRPr="001E0217" w:rsidRDefault="00AF2D98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21948EC" w14:textId="2CF1298D" w:rsidR="00E025D4" w:rsidRPr="001E0217" w:rsidRDefault="00E025D4" w:rsidP="00E025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1F497D"/>
          <w:sz w:val="22"/>
          <w:szCs w:val="22"/>
        </w:rPr>
      </w:pPr>
      <w:r w:rsidRPr="001E0217">
        <w:rPr>
          <w:rFonts w:ascii="Arial" w:hAnsi="Arial" w:cs="Arial"/>
          <w:b/>
          <w:bCs/>
          <w:i/>
          <w:color w:val="1F497D"/>
          <w:sz w:val="22"/>
          <w:szCs w:val="22"/>
        </w:rPr>
        <w:t>PRESENTACIÓN DE RESULTADOS</w:t>
      </w:r>
    </w:p>
    <w:p w14:paraId="19F57F64" w14:textId="77777777" w:rsidR="000C0F80" w:rsidRPr="001E0217" w:rsidRDefault="000C0F80" w:rsidP="00AF2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9ACE0FF" w14:textId="1791DBA2" w:rsidR="00E025D4" w:rsidRPr="001E0217" w:rsidRDefault="001E0217" w:rsidP="00E025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E025D4" w:rsidRPr="001E0217">
        <w:rPr>
          <w:rFonts w:ascii="Arial" w:hAnsi="Arial" w:cs="Arial"/>
          <w:color w:val="000000"/>
          <w:sz w:val="22"/>
          <w:szCs w:val="22"/>
        </w:rPr>
        <w:t>Publicación de la Universidad de Málaga (formato libro/cd) que contenga contenidos y resultados de la I Jornada de Aprendizaje-Servicio y Educación para la Ciudadanía. Análisis y recopilación, por parte de los miembros del grupo de innovación, de las mejores propuestas de Aprendizaje-Servicio elaborada por el alumnado y ordenadas por etapas educativas.</w:t>
      </w:r>
    </w:p>
    <w:p w14:paraId="03ECC9B6" w14:textId="77777777" w:rsidR="00E025D4" w:rsidRPr="001E0217" w:rsidRDefault="00E025D4" w:rsidP="00E025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E02EF3C" w14:textId="51A397A3" w:rsidR="00E025D4" w:rsidRPr="001E0217" w:rsidRDefault="001E0217" w:rsidP="00E025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025D4" w:rsidRPr="001E0217">
        <w:rPr>
          <w:rFonts w:ascii="Arial" w:hAnsi="Arial" w:cs="Arial"/>
          <w:sz w:val="22"/>
          <w:szCs w:val="22"/>
        </w:rPr>
        <w:t>Las propuestas de Aprendizaje-Servicio se analizarán con un guión orientativo y criterios de selección:</w:t>
      </w:r>
    </w:p>
    <w:p w14:paraId="14F8C0C9" w14:textId="77777777" w:rsidR="00E025D4" w:rsidRPr="001E0217" w:rsidRDefault="00E025D4" w:rsidP="007A22F2">
      <w:pPr>
        <w:jc w:val="both"/>
        <w:rPr>
          <w:rFonts w:ascii="Arial" w:hAnsi="Arial" w:cs="Arial"/>
          <w:sz w:val="22"/>
          <w:szCs w:val="22"/>
        </w:rPr>
      </w:pPr>
    </w:p>
    <w:p w14:paraId="2541E2B2" w14:textId="77777777" w:rsidR="007A22F2" w:rsidRPr="001E0217" w:rsidRDefault="007A22F2" w:rsidP="007A22F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E0217">
        <w:rPr>
          <w:rFonts w:ascii="Arial" w:hAnsi="Arial" w:cs="Arial"/>
        </w:rPr>
        <w:t>Valoración conjunta por asignaturas. Elementos de análisis:</w:t>
      </w:r>
    </w:p>
    <w:p w14:paraId="6FB0A64A" w14:textId="77777777" w:rsidR="00E025D4" w:rsidRPr="001E0217" w:rsidRDefault="00E025D4" w:rsidP="00E025D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6BA2871A" w14:textId="77777777" w:rsidR="007A22F2" w:rsidRPr="001E0217" w:rsidRDefault="007A22F2" w:rsidP="007A22F2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E0217">
        <w:rPr>
          <w:rFonts w:ascii="Arial" w:hAnsi="Arial" w:cs="Arial"/>
        </w:rPr>
        <w:t>Preocupaciones sociales vinculadas al entorno y sensibilización con las necesidades educativas del alumnado. Su relación.</w:t>
      </w:r>
    </w:p>
    <w:p w14:paraId="5525D260" w14:textId="77777777" w:rsidR="007A22F2" w:rsidRPr="001E0217" w:rsidRDefault="007A22F2" w:rsidP="007A22F2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E0217">
        <w:rPr>
          <w:rFonts w:ascii="Arial" w:hAnsi="Arial" w:cs="Arial"/>
        </w:rPr>
        <w:t>Grado de colaboración entre el centro educativo y tejido social.</w:t>
      </w:r>
    </w:p>
    <w:p w14:paraId="2704964D" w14:textId="77777777" w:rsidR="007A22F2" w:rsidRPr="001E0217" w:rsidRDefault="007A22F2" w:rsidP="007A22F2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E0217">
        <w:rPr>
          <w:rFonts w:ascii="Arial" w:hAnsi="Arial" w:cs="Arial"/>
        </w:rPr>
        <w:t xml:space="preserve">Modelo educativo basado en la experiencia. </w:t>
      </w:r>
    </w:p>
    <w:p w14:paraId="7606D140" w14:textId="77777777" w:rsidR="007A22F2" w:rsidRPr="001E0217" w:rsidRDefault="007A22F2" w:rsidP="007A22F2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E0217">
        <w:rPr>
          <w:rFonts w:ascii="Arial" w:hAnsi="Arial" w:cs="Arial"/>
        </w:rPr>
        <w:t xml:space="preserve">Aprendizaje fundamentado en la resolución de problemas. </w:t>
      </w:r>
    </w:p>
    <w:p w14:paraId="7E9676D0" w14:textId="77777777" w:rsidR="007A22F2" w:rsidRDefault="007A22F2" w:rsidP="007A22F2">
      <w:pPr>
        <w:pStyle w:val="Prrafodelista"/>
        <w:jc w:val="both"/>
        <w:rPr>
          <w:rFonts w:ascii="Arial" w:hAnsi="Arial" w:cs="Arial"/>
        </w:rPr>
      </w:pPr>
    </w:p>
    <w:p w14:paraId="3F75718C" w14:textId="77777777" w:rsidR="001E0217" w:rsidRPr="001E0217" w:rsidRDefault="001E0217" w:rsidP="007A22F2">
      <w:pPr>
        <w:pStyle w:val="Prrafodelista"/>
        <w:jc w:val="both"/>
        <w:rPr>
          <w:rFonts w:ascii="Arial" w:hAnsi="Arial" w:cs="Arial"/>
        </w:rPr>
      </w:pPr>
    </w:p>
    <w:p w14:paraId="6D58FF6C" w14:textId="77777777" w:rsidR="007A22F2" w:rsidRDefault="007A22F2" w:rsidP="007A22F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E0217">
        <w:rPr>
          <w:rFonts w:ascii="Arial" w:hAnsi="Arial" w:cs="Arial"/>
        </w:rPr>
        <w:t xml:space="preserve">Selección de propuestas por etapas educativas: </w:t>
      </w:r>
    </w:p>
    <w:p w14:paraId="00BBCB5D" w14:textId="77777777" w:rsidR="001E0217" w:rsidRPr="001E0217" w:rsidRDefault="001E0217" w:rsidP="001E0217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0A4BC7CD" w14:textId="77777777" w:rsidR="007A22F2" w:rsidRPr="001E0217" w:rsidRDefault="007A22F2" w:rsidP="007A22F2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E0217">
        <w:rPr>
          <w:rFonts w:ascii="Arial" w:hAnsi="Arial" w:cs="Arial"/>
        </w:rPr>
        <w:t xml:space="preserve">Título del proyecto o actividad. </w:t>
      </w:r>
    </w:p>
    <w:p w14:paraId="183CB6CD" w14:textId="77777777" w:rsidR="007A22F2" w:rsidRPr="001E0217" w:rsidRDefault="007A22F2" w:rsidP="007A22F2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E0217">
        <w:rPr>
          <w:rFonts w:ascii="Arial" w:hAnsi="Arial" w:cs="Arial"/>
        </w:rPr>
        <w:t xml:space="preserve">Breve resumen. </w:t>
      </w:r>
    </w:p>
    <w:p w14:paraId="6C3D9A35" w14:textId="77777777" w:rsidR="007A22F2" w:rsidRPr="001E0217" w:rsidRDefault="007A22F2" w:rsidP="007A22F2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E0217">
        <w:rPr>
          <w:rFonts w:ascii="Arial" w:hAnsi="Arial" w:cs="Arial"/>
        </w:rPr>
        <w:t xml:space="preserve">Contenido a aprender (futuro/a docente y alumnado). </w:t>
      </w:r>
    </w:p>
    <w:p w14:paraId="1251C4E3" w14:textId="77777777" w:rsidR="007A22F2" w:rsidRPr="001E0217" w:rsidRDefault="007A22F2" w:rsidP="007A22F2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E0217">
        <w:rPr>
          <w:rFonts w:ascii="Arial" w:hAnsi="Arial" w:cs="Arial"/>
        </w:rPr>
        <w:t xml:space="preserve">Servicio prestado a la comunidad. </w:t>
      </w:r>
    </w:p>
    <w:p w14:paraId="65FB0603" w14:textId="77777777" w:rsidR="007A22F2" w:rsidRPr="001E0217" w:rsidRDefault="007A22F2" w:rsidP="007A22F2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E0217">
        <w:rPr>
          <w:rFonts w:ascii="Arial" w:hAnsi="Arial" w:cs="Arial"/>
        </w:rPr>
        <w:t>Aprendizaje alcanzado  (futuro/a docente y alumnado).</w:t>
      </w:r>
    </w:p>
    <w:p w14:paraId="6A22A137" w14:textId="77777777" w:rsidR="007A22F2" w:rsidRPr="001E0217" w:rsidRDefault="007A22F2" w:rsidP="007A22F2">
      <w:pPr>
        <w:jc w:val="both"/>
        <w:rPr>
          <w:rFonts w:ascii="Arial" w:hAnsi="Arial" w:cs="Arial"/>
          <w:sz w:val="22"/>
          <w:szCs w:val="22"/>
        </w:rPr>
      </w:pPr>
    </w:p>
    <w:p w14:paraId="4D8FAC0C" w14:textId="77777777" w:rsidR="007A22F2" w:rsidRPr="001E0217" w:rsidRDefault="007A22F2" w:rsidP="007A22F2">
      <w:pPr>
        <w:jc w:val="both"/>
        <w:rPr>
          <w:rFonts w:ascii="Arial" w:hAnsi="Arial" w:cs="Arial"/>
          <w:sz w:val="22"/>
          <w:szCs w:val="22"/>
        </w:rPr>
      </w:pPr>
      <w:r w:rsidRPr="001E0217">
        <w:rPr>
          <w:rFonts w:ascii="Arial" w:hAnsi="Arial" w:cs="Arial"/>
          <w:sz w:val="22"/>
          <w:szCs w:val="22"/>
        </w:rPr>
        <w:t>Conclusión-Valoración final y propuestas de mejora en formación inicial del profesorado.</w:t>
      </w:r>
    </w:p>
    <w:p w14:paraId="1BC825DF" w14:textId="77777777" w:rsidR="007A22F2" w:rsidRPr="001E0217" w:rsidRDefault="007A22F2" w:rsidP="007A22F2">
      <w:pPr>
        <w:ind w:left="384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05BE5290" w14:textId="77777777" w:rsidR="007A22F2" w:rsidRPr="001E0217" w:rsidRDefault="007A22F2" w:rsidP="007A22F2">
      <w:pPr>
        <w:ind w:left="384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71721887" w14:textId="77777777" w:rsidR="007A22F2" w:rsidRPr="001E0217" w:rsidRDefault="007A22F2" w:rsidP="007A22F2">
      <w:pPr>
        <w:ind w:left="384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563DAF14" w14:textId="77777777" w:rsidR="00CA575D" w:rsidRDefault="00CA575D">
      <w:bookmarkStart w:id="0" w:name="_GoBack"/>
      <w:bookmarkEnd w:id="0"/>
    </w:p>
    <w:sectPr w:rsidR="00CA575D" w:rsidSect="00743BA9">
      <w:type w:val="continuous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A52C7" w14:textId="77777777" w:rsidR="00E025D4" w:rsidRDefault="00E025D4" w:rsidP="00497DF2">
      <w:r>
        <w:separator/>
      </w:r>
    </w:p>
  </w:endnote>
  <w:endnote w:type="continuationSeparator" w:id="0">
    <w:p w14:paraId="668BA7D6" w14:textId="77777777" w:rsidR="00E025D4" w:rsidRDefault="00E025D4" w:rsidP="0049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E36A8" w14:textId="77777777" w:rsidR="00E025D4" w:rsidRDefault="00E025D4" w:rsidP="00497DF2">
      <w:r>
        <w:separator/>
      </w:r>
    </w:p>
  </w:footnote>
  <w:footnote w:type="continuationSeparator" w:id="0">
    <w:p w14:paraId="657E3527" w14:textId="77777777" w:rsidR="00E025D4" w:rsidRDefault="00E025D4" w:rsidP="00497D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1491"/>
      <w:gridCol w:w="8540"/>
    </w:tblGrid>
    <w:tr w:rsidR="00E025D4" w:rsidRPr="001E6397" w14:paraId="6234ED8A" w14:textId="77777777">
      <w:tc>
        <w:tcPr>
          <w:tcW w:w="1491" w:type="dxa"/>
          <w:vAlign w:val="center"/>
        </w:tcPr>
        <w:p w14:paraId="5EA90862" w14:textId="77777777" w:rsidR="00E025D4" w:rsidRPr="001E6397" w:rsidRDefault="00E025D4" w:rsidP="00743BA9">
          <w:pPr>
            <w:pStyle w:val="Remitedesobre"/>
            <w:framePr w:w="0" w:hRule="auto" w:wrap="auto" w:vAnchor="margin" w:hAnchor="text" w:xAlign="left" w:yAlign="inline"/>
            <w:spacing w:line="240" w:lineRule="auto"/>
            <w:ind w:right="-1" w:firstLine="0"/>
            <w:jc w:val="left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es-ES"/>
            </w:rPr>
            <w:drawing>
              <wp:inline distT="0" distB="0" distL="0" distR="0" wp14:anchorId="12D03268" wp14:editId="582A6CE3">
                <wp:extent cx="802640" cy="605790"/>
                <wp:effectExtent l="0" t="0" r="10160" b="381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64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0" w:type="dxa"/>
          <w:vAlign w:val="center"/>
        </w:tcPr>
        <w:p w14:paraId="15B379B0" w14:textId="11D96AB3" w:rsidR="00E025D4" w:rsidRPr="0064281B" w:rsidRDefault="00E025D4" w:rsidP="00743BA9">
          <w:pPr>
            <w:pStyle w:val="Remitedesobre"/>
            <w:framePr w:wrap="notBeside"/>
            <w:spacing w:line="240" w:lineRule="auto"/>
            <w:ind w:right="-1" w:firstLine="0"/>
            <w:jc w:val="left"/>
            <w:rPr>
              <w:rFonts w:ascii="Calibri" w:hAnsi="Calibri"/>
              <w:b/>
              <w:color w:val="1F497D"/>
              <w:sz w:val="18"/>
            </w:rPr>
          </w:pPr>
          <w:r w:rsidRPr="0064281B">
            <w:rPr>
              <w:rFonts w:ascii="Calibri" w:hAnsi="Calibri"/>
              <w:b/>
              <w:color w:val="1F497D"/>
              <w:sz w:val="18"/>
            </w:rPr>
            <w:t xml:space="preserve">I </w:t>
          </w:r>
          <w:r>
            <w:rPr>
              <w:rFonts w:ascii="Calibri" w:hAnsi="Calibri"/>
              <w:b/>
              <w:color w:val="1F497D"/>
              <w:sz w:val="18"/>
            </w:rPr>
            <w:t>Jornada</w:t>
          </w:r>
          <w:r w:rsidR="00627029">
            <w:rPr>
              <w:rFonts w:ascii="Calibri" w:hAnsi="Calibri"/>
              <w:b/>
              <w:color w:val="1F497D"/>
              <w:sz w:val="18"/>
            </w:rPr>
            <w:t>s</w:t>
          </w:r>
          <w:r>
            <w:rPr>
              <w:rFonts w:ascii="Calibri" w:hAnsi="Calibri"/>
              <w:b/>
              <w:color w:val="1F497D"/>
              <w:sz w:val="18"/>
            </w:rPr>
            <w:t xml:space="preserve"> Aprendizaje Servicio y Educación para la Ciudadanía Democrática.</w:t>
          </w:r>
        </w:p>
        <w:p w14:paraId="214FFF80" w14:textId="77777777" w:rsidR="00E025D4" w:rsidRPr="00497DF2" w:rsidRDefault="00E025D4" w:rsidP="00743BA9">
          <w:pPr>
            <w:pStyle w:val="Remitedesobre"/>
            <w:framePr w:wrap="notBeside"/>
            <w:spacing w:line="240" w:lineRule="auto"/>
            <w:ind w:right="-1" w:firstLine="0"/>
            <w:jc w:val="left"/>
            <w:rPr>
              <w:rFonts w:ascii="Calibri" w:hAnsi="Calibri"/>
              <w:color w:val="1F497D"/>
            </w:rPr>
          </w:pPr>
          <w:r w:rsidRPr="00497DF2">
            <w:rPr>
              <w:rFonts w:ascii="Calibri" w:hAnsi="Calibri"/>
              <w:color w:val="1F497D"/>
            </w:rPr>
            <w:t>PIE 13-116. Aplicación de la metodología Aprendizaje-Servicio en la docencia universitaria. Propuesta de Innovación Docente para una Educación Ciudadana del Siglo XXI</w:t>
          </w:r>
        </w:p>
        <w:p w14:paraId="15098B93" w14:textId="77777777" w:rsidR="00E025D4" w:rsidRPr="0064281B" w:rsidRDefault="00E025D4" w:rsidP="00743BA9">
          <w:pPr>
            <w:pStyle w:val="Remitedesobre"/>
            <w:framePr w:w="0" w:hRule="auto" w:wrap="auto" w:vAnchor="margin" w:hAnchor="text" w:xAlign="left" w:yAlign="inline"/>
            <w:spacing w:line="240" w:lineRule="auto"/>
            <w:ind w:right="-1" w:firstLine="0"/>
            <w:jc w:val="left"/>
            <w:rPr>
              <w:rFonts w:ascii="Calibri" w:hAnsi="Calibri"/>
              <w:color w:val="1F497D"/>
            </w:rPr>
          </w:pPr>
          <w:r>
            <w:rPr>
              <w:rFonts w:ascii="Calibri" w:hAnsi="Calibri"/>
              <w:color w:val="1F497D"/>
            </w:rPr>
            <w:t>Universidad de Málaga, 26-27 de noviembre de 2015</w:t>
          </w:r>
        </w:p>
        <w:p w14:paraId="2A3C311D" w14:textId="77777777" w:rsidR="00E025D4" w:rsidRPr="001E6397" w:rsidRDefault="00E025D4" w:rsidP="00743BA9">
          <w:pPr>
            <w:jc w:val="right"/>
            <w:rPr>
              <w:rFonts w:ascii="Calibri" w:hAnsi="Calibri"/>
              <w:i/>
            </w:rPr>
          </w:pPr>
          <w:r w:rsidRPr="001E6397">
            <w:rPr>
              <w:rFonts w:ascii="Calibri" w:hAnsi="Calibri"/>
              <w:i/>
              <w:sz w:val="16"/>
            </w:rPr>
            <w:t xml:space="preserve">página </w:t>
          </w:r>
          <w:r w:rsidRPr="001E6397">
            <w:rPr>
              <w:rFonts w:ascii="Calibri" w:hAnsi="Calibri"/>
              <w:i/>
              <w:sz w:val="16"/>
            </w:rPr>
            <w:fldChar w:fldCharType="begin"/>
          </w:r>
          <w:r w:rsidRPr="001E6397">
            <w:rPr>
              <w:rFonts w:ascii="Calibri" w:hAnsi="Calibri"/>
              <w:i/>
              <w:sz w:val="16"/>
            </w:rPr>
            <w:instrText xml:space="preserve"> </w:instrText>
          </w:r>
          <w:r>
            <w:rPr>
              <w:rFonts w:ascii="Calibri" w:hAnsi="Calibri"/>
              <w:i/>
              <w:sz w:val="16"/>
            </w:rPr>
            <w:instrText>PAGE</w:instrText>
          </w:r>
          <w:r w:rsidRPr="001E6397">
            <w:rPr>
              <w:rFonts w:ascii="Calibri" w:hAnsi="Calibri"/>
              <w:i/>
              <w:sz w:val="16"/>
            </w:rPr>
            <w:instrText xml:space="preserve">   \* MERGEFORMAT </w:instrText>
          </w:r>
          <w:r w:rsidRPr="001E6397">
            <w:rPr>
              <w:rFonts w:ascii="Calibri" w:hAnsi="Calibri"/>
              <w:i/>
              <w:sz w:val="16"/>
            </w:rPr>
            <w:fldChar w:fldCharType="separate"/>
          </w:r>
          <w:r w:rsidR="00627029">
            <w:rPr>
              <w:rFonts w:ascii="Calibri" w:hAnsi="Calibri"/>
              <w:i/>
              <w:noProof/>
              <w:sz w:val="16"/>
            </w:rPr>
            <w:t>5</w:t>
          </w:r>
          <w:r w:rsidRPr="001E6397">
            <w:rPr>
              <w:rFonts w:ascii="Calibri" w:hAnsi="Calibri"/>
              <w:i/>
              <w:sz w:val="16"/>
            </w:rPr>
            <w:fldChar w:fldCharType="end"/>
          </w:r>
        </w:p>
      </w:tc>
    </w:tr>
  </w:tbl>
  <w:p w14:paraId="2389B654" w14:textId="77777777" w:rsidR="00E025D4" w:rsidRPr="006200B6" w:rsidRDefault="00E025D4" w:rsidP="00743BA9">
    <w:pPr>
      <w:pStyle w:val="Remitedesobre"/>
      <w:framePr w:w="0" w:hRule="auto" w:wrap="auto" w:vAnchor="margin" w:hAnchor="text" w:xAlign="left" w:yAlign="inline"/>
      <w:tabs>
        <w:tab w:val="left" w:pos="3119"/>
      </w:tabs>
      <w:spacing w:line="240" w:lineRule="auto"/>
      <w:ind w:left="-7088" w:firstLine="0"/>
      <w:rPr>
        <w:rFonts w:ascii="Calibri" w:hAnsi="Calibri"/>
        <w:b/>
        <w:color w:val="0000FF"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0AA"/>
    <w:multiLevelType w:val="hybridMultilevel"/>
    <w:tmpl w:val="AC8C1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C70A5"/>
    <w:multiLevelType w:val="hybridMultilevel"/>
    <w:tmpl w:val="7B585732"/>
    <w:lvl w:ilvl="0" w:tplc="3738E1F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822C9"/>
    <w:multiLevelType w:val="hybridMultilevel"/>
    <w:tmpl w:val="64383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60DF1"/>
    <w:multiLevelType w:val="hybridMultilevel"/>
    <w:tmpl w:val="737030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531F9"/>
    <w:multiLevelType w:val="hybridMultilevel"/>
    <w:tmpl w:val="A2029B18"/>
    <w:lvl w:ilvl="0" w:tplc="DF2082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4190B"/>
    <w:multiLevelType w:val="hybridMultilevel"/>
    <w:tmpl w:val="B514395C"/>
    <w:lvl w:ilvl="0" w:tplc="D458E0F4">
      <w:numFmt w:val="bullet"/>
      <w:lvlText w:val="-"/>
      <w:lvlJc w:val="left"/>
      <w:pPr>
        <w:tabs>
          <w:tab w:val="num" w:pos="744"/>
        </w:tabs>
        <w:ind w:left="7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45668"/>
    <w:multiLevelType w:val="hybridMultilevel"/>
    <w:tmpl w:val="2EB421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8"/>
    <w:rsid w:val="000C0F80"/>
    <w:rsid w:val="000D6330"/>
    <w:rsid w:val="001077DE"/>
    <w:rsid w:val="001B06F8"/>
    <w:rsid w:val="001E0217"/>
    <w:rsid w:val="00497DF2"/>
    <w:rsid w:val="005333A8"/>
    <w:rsid w:val="005B18A0"/>
    <w:rsid w:val="00627029"/>
    <w:rsid w:val="00743BA9"/>
    <w:rsid w:val="007A22F2"/>
    <w:rsid w:val="007B31AA"/>
    <w:rsid w:val="009224BB"/>
    <w:rsid w:val="00972C0E"/>
    <w:rsid w:val="00AF2D98"/>
    <w:rsid w:val="00BB375B"/>
    <w:rsid w:val="00CA575D"/>
    <w:rsid w:val="00D17C6A"/>
    <w:rsid w:val="00E025D4"/>
    <w:rsid w:val="00E34B27"/>
    <w:rsid w:val="00E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1D9C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98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F2D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D9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Remitedesobre">
    <w:name w:val="envelope return"/>
    <w:basedOn w:val="Normal"/>
    <w:rsid w:val="00AF2D98"/>
    <w:pPr>
      <w:keepLines/>
      <w:framePr w:w="2635" w:h="1138" w:wrap="notBeside" w:vAnchor="page" w:hAnchor="margin" w:xAlign="right" w:y="678"/>
      <w:widowControl w:val="0"/>
      <w:spacing w:line="200" w:lineRule="auto"/>
      <w:ind w:right="-120" w:firstLine="720"/>
      <w:jc w:val="both"/>
    </w:pPr>
    <w:rPr>
      <w:sz w:val="16"/>
      <w:lang w:val="es-ES_tradnl"/>
    </w:rPr>
  </w:style>
  <w:style w:type="paragraph" w:styleId="NormalWeb">
    <w:name w:val="Normal (Web)"/>
    <w:basedOn w:val="Normal"/>
    <w:rsid w:val="00AF2D98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Hipervnculo">
    <w:name w:val="Hyperlink"/>
    <w:rsid w:val="00AF2D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2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D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D98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7D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DF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E34B27"/>
    <w:rPr>
      <w:rFonts w:ascii="Book Antiqua" w:hAnsi="Book Antiqua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34B27"/>
    <w:rPr>
      <w:rFonts w:ascii="Book Antiqua" w:eastAsia="Times New Roman" w:hAnsi="Book Antiqua" w:cs="Times New Roman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E34B2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98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F2D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D9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Remitedesobre">
    <w:name w:val="envelope return"/>
    <w:basedOn w:val="Normal"/>
    <w:rsid w:val="00AF2D98"/>
    <w:pPr>
      <w:keepLines/>
      <w:framePr w:w="2635" w:h="1138" w:wrap="notBeside" w:vAnchor="page" w:hAnchor="margin" w:xAlign="right" w:y="678"/>
      <w:widowControl w:val="0"/>
      <w:spacing w:line="200" w:lineRule="auto"/>
      <w:ind w:right="-120" w:firstLine="720"/>
      <w:jc w:val="both"/>
    </w:pPr>
    <w:rPr>
      <w:sz w:val="16"/>
      <w:lang w:val="es-ES_tradnl"/>
    </w:rPr>
  </w:style>
  <w:style w:type="paragraph" w:styleId="NormalWeb">
    <w:name w:val="Normal (Web)"/>
    <w:basedOn w:val="Normal"/>
    <w:rsid w:val="00AF2D98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Hipervnculo">
    <w:name w:val="Hyperlink"/>
    <w:rsid w:val="00AF2D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2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D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D98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7D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DF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E34B27"/>
    <w:rPr>
      <w:rFonts w:ascii="Book Antiqua" w:hAnsi="Book Antiqua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34B27"/>
    <w:rPr>
      <w:rFonts w:ascii="Book Antiqua" w:eastAsia="Times New Roman" w:hAnsi="Book Antiqua" w:cs="Times New Roman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E34B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zerbikas.es/guias/es/60.pdf" TargetMode="External"/><Relationship Id="rId12" Type="http://schemas.openxmlformats.org/officeDocument/2006/relationships/hyperlink" Target="http://roserbatlle.net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yperlink" Target="http://www.aprenentatgeservei.org/intra/aps/documents/Educacion%20ciudadania%20y%20APS%20PD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1444</Words>
  <Characters>7945</Characters>
  <Application>Microsoft Macintosh Word</Application>
  <DocSecurity>0</DocSecurity>
  <Lines>66</Lines>
  <Paragraphs>18</Paragraphs>
  <ScaleCrop>false</ScaleCrop>
  <Company>Facultad de Ciencias de la Educacion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Rosa Garcia Ruiz</dc:creator>
  <cp:keywords/>
  <dc:description/>
  <cp:lastModifiedBy>Carmen Rosa Garcia Ruiz</cp:lastModifiedBy>
  <cp:revision>8</cp:revision>
  <dcterms:created xsi:type="dcterms:W3CDTF">2015-09-17T17:47:00Z</dcterms:created>
  <dcterms:modified xsi:type="dcterms:W3CDTF">2015-09-17T20:38:00Z</dcterms:modified>
</cp:coreProperties>
</file>